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C05" w:rsidRDefault="00507C05">
      <w:pPr>
        <w:pStyle w:val="ae"/>
        <w:jc w:val="center"/>
      </w:pPr>
      <w:bookmarkStart w:id="0" w:name="_GoBack"/>
      <w:bookmarkEnd w:id="0"/>
    </w:p>
    <w:p w:rsidR="00507C05" w:rsidRDefault="00507C05">
      <w:pPr>
        <w:pStyle w:val="ad"/>
        <w:jc w:val="center"/>
      </w:pPr>
    </w:p>
    <w:p w:rsidR="00507C05" w:rsidRDefault="00507C05">
      <w:pPr>
        <w:pStyle w:val="ae"/>
        <w:suppressLineNumbers w:val="0"/>
        <w:jc w:val="center"/>
      </w:pPr>
    </w:p>
    <w:p w:rsidR="00507C05" w:rsidRDefault="00507C05">
      <w:pPr>
        <w:pStyle w:val="ae"/>
        <w:jc w:val="center"/>
        <w:sectPr w:rsidR="00507C05">
          <w:headerReference w:type="default" r:id="rId8"/>
          <w:pgSz w:w="11906" w:h="16838"/>
          <w:pgMar w:top="1201" w:right="857" w:bottom="1134" w:left="1530" w:header="638" w:footer="720" w:gutter="0"/>
          <w:cols w:space="720"/>
        </w:sectPr>
      </w:pPr>
    </w:p>
    <w:tbl>
      <w:tblPr>
        <w:tblW w:w="9300" w:type="dxa"/>
        <w:tblInd w:w="4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0"/>
        <w:gridCol w:w="6120"/>
      </w:tblGrid>
      <w:tr w:rsidR="00507C05">
        <w:tblPrEx>
          <w:tblCellMar>
            <w:top w:w="0" w:type="dxa"/>
            <w:bottom w:w="0" w:type="dxa"/>
          </w:tblCellMar>
        </w:tblPrEx>
        <w:tc>
          <w:tcPr>
            <w:tcW w:w="318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C05" w:rsidRDefault="00507C05">
            <w:pPr>
              <w:pStyle w:val="TableContents"/>
              <w:jc w:val="right"/>
            </w:pPr>
          </w:p>
        </w:tc>
        <w:tc>
          <w:tcPr>
            <w:tcW w:w="612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07C05" w:rsidRDefault="00231BF8">
            <w:pPr>
              <w:pStyle w:val="TableContents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507C05" w:rsidRDefault="00231BF8">
            <w:pPr>
              <w:pStyle w:val="TableContents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УТВЕРЖДЕНО</w:t>
            </w:r>
          </w:p>
          <w:p w:rsidR="00507C05" w:rsidRDefault="00231BF8">
            <w:pPr>
              <w:pStyle w:val="TableContents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приказом министерства образования</w:t>
            </w:r>
          </w:p>
          <w:p w:rsidR="00507C05" w:rsidRDefault="00231BF8">
            <w:pPr>
              <w:pStyle w:val="TableContents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и науки Тамбовской области</w:t>
            </w:r>
          </w:p>
          <w:p w:rsidR="00507C05" w:rsidRDefault="00231BF8">
            <w:pPr>
              <w:pStyle w:val="TableContents"/>
              <w:jc w:val="righ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от ________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№ _______</w:t>
            </w:r>
          </w:p>
        </w:tc>
      </w:tr>
    </w:tbl>
    <w:p w:rsidR="00507C05" w:rsidRDefault="00507C05">
      <w:pPr>
        <w:pStyle w:val="Standard"/>
        <w:jc w:val="center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Положение</w:t>
      </w:r>
    </w:p>
    <w:p w:rsidR="00507C05" w:rsidRDefault="00231BF8">
      <w:pPr>
        <w:pStyle w:val="a7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 предметной</w:t>
      </w:r>
      <w:r>
        <w:rPr>
          <w:rFonts w:ascii="PT Astra Serif" w:hAnsi="PT Astra Serif"/>
          <w:sz w:val="28"/>
          <w:szCs w:val="28"/>
        </w:rPr>
        <w:t xml:space="preserve"> комиссии для проведения государственной</w:t>
      </w:r>
    </w:p>
    <w:p w:rsidR="00507C05" w:rsidRDefault="00231BF8">
      <w:pPr>
        <w:pStyle w:val="a7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итоговой аттестации по образовательным программам</w:t>
      </w:r>
    </w:p>
    <w:p w:rsidR="00507C05" w:rsidRDefault="00231BF8">
      <w:pPr>
        <w:pStyle w:val="a7"/>
        <w:ind w:left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среднего общего образования</w:t>
      </w:r>
    </w:p>
    <w:p w:rsidR="00507C05" w:rsidRDefault="00507C05">
      <w:pPr>
        <w:pStyle w:val="Standard"/>
        <w:ind w:firstLine="850"/>
        <w:jc w:val="center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right="28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Общие положения</w:t>
      </w:r>
    </w:p>
    <w:p w:rsidR="00507C05" w:rsidRDefault="00507C05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 xml:space="preserve">1.1. </w:t>
      </w:r>
      <w:proofErr w:type="gramStart"/>
      <w:r>
        <w:rPr>
          <w:rFonts w:ascii="PT Astra Serif" w:hAnsi="PT Astra Serif"/>
          <w:sz w:val="28"/>
        </w:rPr>
        <w:t>Положение о предметной комиссии (далее - ПК) для проведения государственной итоговой аттестации по образовате</w:t>
      </w:r>
      <w:r>
        <w:rPr>
          <w:rFonts w:ascii="PT Astra Serif" w:hAnsi="PT Astra Serif"/>
          <w:sz w:val="28"/>
        </w:rPr>
        <w:t>льным программам среднего общего образования (далее - Положение)</w:t>
      </w:r>
      <w:r>
        <w:rPr>
          <w:rFonts w:ascii="PT Astra Serif" w:hAnsi="PT Astra Serif"/>
          <w:sz w:val="28"/>
          <w:szCs w:val="28"/>
        </w:rPr>
        <w:t xml:space="preserve"> разработано в соответствии с Порядком проведения государственной итоговой аттестации  по образовательным программам среднего общего образования, утвержденным приказом </w:t>
      </w:r>
      <w:proofErr w:type="spellStart"/>
      <w:r>
        <w:rPr>
          <w:rFonts w:ascii="PT Astra Serif" w:hAnsi="PT Astra Serif"/>
          <w:sz w:val="28"/>
          <w:szCs w:val="28"/>
        </w:rPr>
        <w:t>Минпросвещения</w:t>
      </w:r>
      <w:proofErr w:type="spellEnd"/>
      <w:r>
        <w:rPr>
          <w:rFonts w:ascii="PT Astra Serif" w:hAnsi="PT Astra Serif"/>
          <w:sz w:val="28"/>
          <w:szCs w:val="28"/>
        </w:rPr>
        <w:t xml:space="preserve"> России и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 от  04.04.2023 № 233/552 «Об утверждении Порядка проведения государственной итоговой аттестации по образовательным программам  среднего общего образования» (далее – Порядок),</w:t>
      </w:r>
      <w:r>
        <w:rPr>
          <w:rFonts w:ascii="PT Astra Serif" w:hAnsi="PT Astra Serif"/>
          <w:sz w:val="28"/>
        </w:rPr>
        <w:t xml:space="preserve"> с</w:t>
      </w:r>
      <w:proofErr w:type="gramEnd"/>
      <w:r>
        <w:rPr>
          <w:rFonts w:ascii="PT Astra Serif" w:hAnsi="PT Astra Serif"/>
          <w:sz w:val="28"/>
        </w:rPr>
        <w:t xml:space="preserve"> учетом методических рекомендаций Федеральной службы по надзору в </w:t>
      </w:r>
      <w:r>
        <w:rPr>
          <w:rFonts w:ascii="PT Astra Serif" w:hAnsi="PT Astra Serif"/>
          <w:sz w:val="28"/>
        </w:rPr>
        <w:t xml:space="preserve">сфере образования (далее — </w:t>
      </w:r>
      <w:proofErr w:type="spellStart"/>
      <w:r>
        <w:rPr>
          <w:rFonts w:ascii="PT Astra Serif" w:hAnsi="PT Astra Serif"/>
          <w:sz w:val="28"/>
        </w:rPr>
        <w:t>Рособрнадзор</w:t>
      </w:r>
      <w:proofErr w:type="spellEnd"/>
      <w:r>
        <w:rPr>
          <w:rFonts w:ascii="PT Astra Serif" w:hAnsi="PT Astra Serif"/>
          <w:sz w:val="28"/>
        </w:rPr>
        <w:t xml:space="preserve">) (письмо </w:t>
      </w:r>
      <w:proofErr w:type="spellStart"/>
      <w:r>
        <w:rPr>
          <w:rFonts w:ascii="PT Astra Serif" w:hAnsi="PT Astra Serif"/>
          <w:sz w:val="28"/>
        </w:rPr>
        <w:t>Рособрнадзора</w:t>
      </w:r>
      <w:proofErr w:type="spellEnd"/>
      <w:r>
        <w:rPr>
          <w:rFonts w:ascii="PT Astra Serif" w:hAnsi="PT Astra Serif"/>
          <w:sz w:val="28"/>
        </w:rPr>
        <w:t xml:space="preserve"> от 22.01.2025 № 04-15).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1.2. Положение определяет цели, порядок формирования, структуру ПК, ее полномочия, функции, порядок организации работы.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1.3. ПК в своей деятельности руководствуется:</w:t>
      </w:r>
    </w:p>
    <w:p w:rsidR="00507C05" w:rsidRDefault="00231BF8">
      <w:pPr>
        <w:pStyle w:val="Standard"/>
        <w:tabs>
          <w:tab w:val="left" w:pos="8931"/>
        </w:tabs>
        <w:ind w:right="63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Фе</w:t>
      </w:r>
      <w:r>
        <w:rPr>
          <w:rFonts w:ascii="PT Astra Serif" w:hAnsi="PT Astra Serif"/>
          <w:sz w:val="28"/>
        </w:rPr>
        <w:t>деральным законом от 29.12.2012 № 273-ФЗ «Об образовании в Российской Федерации»;</w:t>
      </w:r>
    </w:p>
    <w:p w:rsidR="00507C05" w:rsidRDefault="00231BF8">
      <w:pPr>
        <w:pStyle w:val="Standard"/>
        <w:tabs>
          <w:tab w:val="left" w:pos="8931"/>
        </w:tabs>
        <w:ind w:right="63" w:firstLine="851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Порядком;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иными нормативными правовыми документами по вопросам организации и проведения государственной итоговой аттестации (далее - ГИА), методическими документами </w:t>
      </w:r>
      <w:proofErr w:type="spellStart"/>
      <w:r>
        <w:rPr>
          <w:rFonts w:ascii="PT Astra Serif" w:hAnsi="PT Astra Serif"/>
          <w:sz w:val="28"/>
          <w:szCs w:val="28"/>
        </w:rPr>
        <w:t>Р</w:t>
      </w:r>
      <w:r>
        <w:rPr>
          <w:rFonts w:ascii="PT Astra Serif" w:hAnsi="PT Astra Serif"/>
          <w:sz w:val="28"/>
          <w:szCs w:val="28"/>
        </w:rPr>
        <w:t>особрнад</w:t>
      </w:r>
      <w:r>
        <w:rPr>
          <w:rFonts w:ascii="PT Astra Serif" w:hAnsi="PT Astra Serif"/>
          <w:sz w:val="28"/>
          <w:szCs w:val="28"/>
        </w:rPr>
        <w:t>зора</w:t>
      </w:r>
      <w:proofErr w:type="spellEnd"/>
      <w:r>
        <w:rPr>
          <w:rFonts w:ascii="PT Astra Serif" w:hAnsi="PT Astra Serif"/>
          <w:sz w:val="28"/>
          <w:szCs w:val="28"/>
        </w:rPr>
        <w:t>, а также Положением о ПК.</w:t>
      </w:r>
    </w:p>
    <w:p w:rsidR="00507C05" w:rsidRDefault="00231BF8">
      <w:pPr>
        <w:pStyle w:val="Standard"/>
        <w:tabs>
          <w:tab w:val="left" w:pos="8931"/>
        </w:tabs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1.4. ПК по соответствующему учебному предмету создается министерством образования и науки Тамбовской области (далее -  Министерство)</w:t>
      </w:r>
      <w:r>
        <w:rPr>
          <w:rFonts w:ascii="PT Astra Serif" w:hAnsi="PT Astra Serif"/>
          <w:sz w:val="28"/>
        </w:rPr>
        <w:t xml:space="preserve"> для проверки ответов участников экзамена (в том числе устных ответов) на задания экзаменационной работы (далее - ЭР), предусматривающие развернутый ответ.</w:t>
      </w:r>
    </w:p>
    <w:p w:rsidR="00507C05" w:rsidRDefault="00507C05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right="28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Состав, структура и функции ПК</w:t>
      </w:r>
    </w:p>
    <w:p w:rsidR="00507C05" w:rsidRDefault="00507C05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2.1. Общее руководство и координацию деятельности ПК по </w:t>
      </w:r>
      <w:r>
        <w:rPr>
          <w:rFonts w:ascii="PT Astra Serif" w:hAnsi="PT Astra Serif"/>
          <w:sz w:val="28"/>
          <w:szCs w:val="28"/>
        </w:rPr>
        <w:t>соответствующему учебному предмету осуществляет ее председатель.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Кандидатуры председателей ПК согласовываются </w:t>
      </w:r>
      <w:proofErr w:type="spellStart"/>
      <w:r>
        <w:rPr>
          <w:rFonts w:ascii="PT Astra Serif" w:hAnsi="PT Astra Serif"/>
          <w:sz w:val="28"/>
          <w:szCs w:val="28"/>
        </w:rPr>
        <w:t>Рособрнадзором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2.2. Состав ПК по каждому учебному предмету формируется из лиц, отвечающих следующим требованиям (далее - эксперт):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высшег</w:t>
      </w:r>
      <w:r>
        <w:rPr>
          <w:rFonts w:ascii="PT Astra Serif" w:hAnsi="PT Astra Serif"/>
          <w:sz w:val="28"/>
          <w:szCs w:val="28"/>
        </w:rPr>
        <w:t>о образования;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соответствие квалификационным требованиям, указанным в квалификационных справочниках и (или) профессиональных стандартах;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опыта педагогической работы в соответствующей предметной области в организациях, осуществляющих образовательную</w:t>
      </w:r>
      <w:r>
        <w:rPr>
          <w:rFonts w:ascii="PT Astra Serif" w:hAnsi="PT Astra Serif"/>
          <w:sz w:val="28"/>
          <w:szCs w:val="28"/>
        </w:rPr>
        <w:t xml:space="preserve"> деятельность и реализующих образовательные программы среднего общего, среднего профессионального или высшего образования (не менее трех лет);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наличие документа, подтверждающего получение дополнительного профессионального образования, включающего в себя пр</w:t>
      </w:r>
      <w:r>
        <w:rPr>
          <w:rFonts w:ascii="PT Astra Serif" w:hAnsi="PT Astra Serif"/>
          <w:sz w:val="28"/>
          <w:szCs w:val="28"/>
        </w:rPr>
        <w:t>актические занятия (не менее чем 18 часов) по оцениванию образцов ЭР (в том числе письменных и устных) по соответствующему учебному предмету, полученного в течение последних трех лет.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2.3. Структура ПК по каждому учебному предмету: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председатель ПК;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</w:t>
      </w:r>
      <w:r>
        <w:rPr>
          <w:rFonts w:ascii="PT Astra Serif" w:hAnsi="PT Astra Serif"/>
          <w:sz w:val="28"/>
          <w:szCs w:val="28"/>
        </w:rPr>
        <w:t>итель председателя ПК;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ПК.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2.4. Численный состав ПК определяется исходя из количества участников, сдающих ГИА по соответствующему учебному предмету в текущем году, а также с учетом установленных сроков проверки ЭР участников ГИА.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Состав ПК по каждом</w:t>
      </w:r>
      <w:r>
        <w:rPr>
          <w:rFonts w:ascii="PT Astra Serif" w:hAnsi="PT Astra Serif"/>
          <w:sz w:val="28"/>
          <w:szCs w:val="28"/>
        </w:rPr>
        <w:t>у учебному предмету формируется с учетом отсутствия у экспертов, предполагаемых для включения в состав ПК по соответствующему учебному предмету, конфликта интересов.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Под конфликтом интересов понимается ситуация, при которой личная заинтересованность лиц, </w:t>
      </w:r>
      <w:r>
        <w:rPr>
          <w:rFonts w:ascii="PT Astra Serif" w:hAnsi="PT Astra Serif"/>
          <w:sz w:val="28"/>
          <w:szCs w:val="28"/>
        </w:rPr>
        <w:t>привлекаемых к проведению ГИА, или их близких родственников влияет или может повлиять на объективное исполнение возложенных на них обязанностей и при которой возникает или может возникнуть противоречие между личной заинтересованностью указанных лиц и закон</w:t>
      </w:r>
      <w:r>
        <w:rPr>
          <w:rFonts w:ascii="PT Astra Serif" w:hAnsi="PT Astra Serif"/>
          <w:sz w:val="28"/>
          <w:szCs w:val="28"/>
        </w:rPr>
        <w:t>ными интересами участников ГИА, их родителей (законных представителей), иных заинтересованных лиц, способное привести к причинению вреда этим</w:t>
      </w:r>
      <w:proofErr w:type="gramEnd"/>
      <w:r>
        <w:rPr>
          <w:rFonts w:ascii="PT Astra Serif" w:hAnsi="PT Astra Serif"/>
          <w:sz w:val="28"/>
          <w:szCs w:val="28"/>
        </w:rPr>
        <w:t xml:space="preserve"> законным интересам участников ГИА, их родителей (законных представителей), иных заинтересованных лиц.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случае воз</w:t>
      </w:r>
      <w:r>
        <w:rPr>
          <w:rFonts w:ascii="PT Astra Serif" w:hAnsi="PT Astra Serif"/>
          <w:sz w:val="28"/>
          <w:szCs w:val="28"/>
        </w:rPr>
        <w:t>никновения или возможности возникновения конфликта интересов лица из состава ПК не участвуют в заседании ПК путем отвода или самоотвода. Отвод может заявить любое лицо, участвующее, а также присутствующее на заседании ПК.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2.5. В рамках осуществления прове</w:t>
      </w:r>
      <w:r>
        <w:rPr>
          <w:rFonts w:ascii="PT Astra Serif" w:hAnsi="PT Astra Serif"/>
          <w:color w:val="000000"/>
          <w:sz w:val="28"/>
          <w:szCs w:val="28"/>
        </w:rPr>
        <w:t>рки ЭР ПК: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принимают к рассмотрению ЭР;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осуществляют проверку ответов участников ГИА по соответствующему учебному предмету.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2.6. По решению </w:t>
      </w:r>
      <w:proofErr w:type="spellStart"/>
      <w:r>
        <w:rPr>
          <w:rFonts w:ascii="PT Astra Serif" w:hAnsi="PT Astra Serif"/>
          <w:color w:val="000000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color w:val="000000"/>
          <w:sz w:val="28"/>
          <w:szCs w:val="28"/>
        </w:rPr>
        <w:t xml:space="preserve"> организуется обмен ЭР единого государственного экзамена (далее - ЕГЭ) между субъектами Российской </w:t>
      </w:r>
      <w:r>
        <w:rPr>
          <w:rFonts w:ascii="PT Astra Serif" w:hAnsi="PT Astra Serif"/>
          <w:color w:val="000000"/>
          <w:sz w:val="28"/>
          <w:szCs w:val="28"/>
        </w:rPr>
        <w:lastRenderedPageBreak/>
        <w:t>Феде</w:t>
      </w:r>
      <w:r>
        <w:rPr>
          <w:rFonts w:ascii="PT Astra Serif" w:hAnsi="PT Astra Serif"/>
          <w:color w:val="000000"/>
          <w:sz w:val="28"/>
          <w:szCs w:val="28"/>
        </w:rPr>
        <w:t>рации (межрегиональная перекрестная проверка, межрегиональная перекрестная проверка в рамках</w:t>
      </w:r>
      <w:r>
        <w:rPr>
          <w:rFonts w:ascii="PT Astra Serif" w:hAnsi="PT Astra Serif"/>
          <w:sz w:val="28"/>
          <w:szCs w:val="28"/>
        </w:rPr>
        <w:t xml:space="preserve"> рассмотрения апелляции о несогласии с выполненными баллами).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2.7. Организационное и технологическое обеспечение межрегиональной перекрестной проверки ЭР, межрегион</w:t>
      </w:r>
      <w:r>
        <w:rPr>
          <w:rFonts w:ascii="PT Astra Serif" w:hAnsi="PT Astra Serif"/>
          <w:sz w:val="28"/>
          <w:szCs w:val="28"/>
        </w:rPr>
        <w:t>альной перекрестной проверки в рамках рассмотрения апелляции о несогласии с выполненными баллами осуществляет Региональный центр обработки информации (далее - РЦОИ) при содействии ФГБУ «Федеральный центр тестирования».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2.8. </w:t>
      </w:r>
      <w:r>
        <w:rPr>
          <w:rFonts w:ascii="PT Astra Serif" w:hAnsi="PT Astra Serif"/>
          <w:sz w:val="28"/>
        </w:rPr>
        <w:t>ПК создается сроком на один кале</w:t>
      </w:r>
      <w:r>
        <w:rPr>
          <w:rFonts w:ascii="PT Astra Serif" w:hAnsi="PT Astra Serif"/>
          <w:sz w:val="28"/>
        </w:rPr>
        <w:t xml:space="preserve">ндарный год. Срок осуществления ПК функций и организационных задач исчисляется </w:t>
      </w:r>
      <w:proofErr w:type="gramStart"/>
      <w:r>
        <w:rPr>
          <w:rFonts w:ascii="PT Astra Serif" w:hAnsi="PT Astra Serif"/>
          <w:sz w:val="28"/>
        </w:rPr>
        <w:t>с даты издания</w:t>
      </w:r>
      <w:proofErr w:type="gramEnd"/>
      <w:r>
        <w:rPr>
          <w:rFonts w:ascii="PT Astra Serif" w:hAnsi="PT Astra Serif"/>
          <w:sz w:val="28"/>
        </w:rPr>
        <w:t xml:space="preserve"> приказа об утверждении персональных составов ПК.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</w:rPr>
        <w:t>Сведения о членах ПК вносятся в региональную информационную систему (далее - РИС) с указанием их статуса.</w:t>
      </w:r>
    </w:p>
    <w:p w:rsidR="00507C05" w:rsidRDefault="00507C05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right="283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3. </w:t>
      </w:r>
      <w:r>
        <w:rPr>
          <w:rFonts w:ascii="PT Astra Serif" w:hAnsi="PT Astra Serif"/>
          <w:sz w:val="28"/>
          <w:szCs w:val="28"/>
        </w:rPr>
        <w:t>Полномочия председателя ПК и членов ПК</w:t>
      </w:r>
    </w:p>
    <w:p w:rsidR="00507C05" w:rsidRDefault="00507C05">
      <w:pPr>
        <w:pStyle w:val="Standard"/>
        <w:tabs>
          <w:tab w:val="left" w:pos="9072"/>
        </w:tabs>
        <w:ind w:right="283" w:firstLine="851"/>
        <w:jc w:val="center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3.1. Председатель ПК: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представляет Министерству предложения по персональному составу ПК;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по согласованию с руководителем РЦОИ формирует график работы ПК;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осуществляет консультирование экспертов по вопросам проверки и</w:t>
      </w:r>
      <w:r>
        <w:rPr>
          <w:rFonts w:ascii="PT Astra Serif" w:hAnsi="PT Astra Serif"/>
          <w:sz w:val="28"/>
          <w:szCs w:val="28"/>
        </w:rPr>
        <w:t xml:space="preserve"> оценивания ЭР (в том числе устных ответов) участников экзамена на задания контрольных измерительных материалов (далее — КИМ) участников ГИА;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взаимодействует с руководителем РЦОИ, председателем апелляционной комиссии (далее – АК), Комиссией по разработке К</w:t>
      </w:r>
      <w:r>
        <w:rPr>
          <w:rFonts w:ascii="PT Astra Serif" w:hAnsi="PT Astra Serif"/>
          <w:sz w:val="28"/>
          <w:szCs w:val="28"/>
        </w:rPr>
        <w:t>ИМ;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представляет председателю ГЭК информацию о случаях, выявленных при проверке ответов (в том числе устных ответов) участников экзаменов, свидетельствующих о возможном нарушении Порядка;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обеспечивает организационное и методическое сопровождение ежегодного</w:t>
      </w:r>
      <w:r>
        <w:rPr>
          <w:rFonts w:ascii="PT Astra Serif" w:hAnsi="PT Astra Serif"/>
          <w:sz w:val="28"/>
          <w:szCs w:val="28"/>
        </w:rPr>
        <w:t xml:space="preserve"> обучения (обучающих семинаров) экспертов с учетом </w:t>
      </w:r>
      <w:proofErr w:type="gramStart"/>
      <w:r>
        <w:rPr>
          <w:rFonts w:ascii="PT Astra Serif" w:hAnsi="PT Astra Serif"/>
          <w:sz w:val="28"/>
          <w:szCs w:val="28"/>
        </w:rPr>
        <w:t>результатов анализа согласованности работ экспертов</w:t>
      </w:r>
      <w:proofErr w:type="gramEnd"/>
      <w:r>
        <w:rPr>
          <w:rFonts w:ascii="PT Astra Serif" w:hAnsi="PT Astra Serif"/>
          <w:sz w:val="28"/>
          <w:szCs w:val="28"/>
        </w:rPr>
        <w:t xml:space="preserve"> и статистики удовлетворенных апелляций в предыдущие годы;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распределяет экспертов по рабочим местам;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обеспечивает присутствие в помещениях ПК только доп</w:t>
      </w:r>
      <w:r>
        <w:rPr>
          <w:rFonts w:ascii="PT Astra Serif" w:hAnsi="PT Astra Serif"/>
          <w:sz w:val="28"/>
          <w:szCs w:val="28"/>
        </w:rPr>
        <w:t>ущенных лиц;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участвует в ежегодных мероприятиях федерального уровня по согласованию подходов к оцениванию выполнения заданий с развернутым ответом ЕГЭ, организуемых ФГБНУ «Федеральный институт педагогических измерений»;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решает вопросы, возникающие у экспер</w:t>
      </w:r>
      <w:r>
        <w:rPr>
          <w:rFonts w:ascii="PT Astra Serif" w:hAnsi="PT Astra Serif"/>
          <w:sz w:val="28"/>
          <w:szCs w:val="28"/>
        </w:rPr>
        <w:t>тов, в рамках своей компетенции.</w:t>
      </w:r>
    </w:p>
    <w:p w:rsidR="00507C05" w:rsidRDefault="00231BF8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3.2. Член ПК (эксперт):</w:t>
      </w:r>
    </w:p>
    <w:p w:rsidR="00507C05" w:rsidRDefault="00231BF8">
      <w:pPr>
        <w:pStyle w:val="Standard"/>
        <w:tabs>
          <w:tab w:val="left" w:pos="9188"/>
        </w:tabs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проходит обучение с использованием учебно-методических материалов ФГБНУ «Федеральный институт педагогических измерений» и </w:t>
      </w:r>
      <w:r>
        <w:rPr>
          <w:rFonts w:ascii="PT Astra Serif" w:hAnsi="PT Astra Serif"/>
          <w:sz w:val="28"/>
        </w:rPr>
        <w:lastRenderedPageBreak/>
        <w:t>подтверждает квалификацию в соответствии с требованиями Порядка, нормативным</w:t>
      </w:r>
      <w:r>
        <w:rPr>
          <w:rFonts w:ascii="PT Astra Serif" w:hAnsi="PT Astra Serif"/>
          <w:sz w:val="28"/>
        </w:rPr>
        <w:t>и актами Министерства;</w:t>
      </w:r>
    </w:p>
    <w:p w:rsidR="00507C05" w:rsidRDefault="00231BF8">
      <w:pPr>
        <w:pStyle w:val="Standard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объективно и непредвзято проверяет ЭР в соответствии с требованиями правил для экспертов ПК, инструкций и оценивает их, придерживаясь установленных критериев оценивания экзаменационных заданий;</w:t>
      </w:r>
    </w:p>
    <w:p w:rsidR="00507C05" w:rsidRDefault="00231BF8">
      <w:pPr>
        <w:pStyle w:val="Standard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получает разъяснения по вопросам, касаю</w:t>
      </w:r>
      <w:r>
        <w:rPr>
          <w:rFonts w:ascii="PT Astra Serif" w:hAnsi="PT Astra Serif"/>
          <w:sz w:val="28"/>
        </w:rPr>
        <w:t>щимся процедуры проверки ЭР, применения (использования) критериев оценивания ЭР, обсуждает с председателем ПК, экспертами процедурные вопросы проверки ЭР;</w:t>
      </w:r>
    </w:p>
    <w:p w:rsidR="00507C05" w:rsidRDefault="00231BF8">
      <w:pPr>
        <w:pStyle w:val="Standard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на подготовительном этапе проходит инструктаж по содержанию и технологии оценивания развернутых ответ</w:t>
      </w:r>
      <w:r>
        <w:rPr>
          <w:rFonts w:ascii="PT Astra Serif" w:hAnsi="PT Astra Serif"/>
          <w:sz w:val="28"/>
        </w:rPr>
        <w:t>ов;</w:t>
      </w:r>
    </w:p>
    <w:p w:rsidR="00507C05" w:rsidRDefault="00231BF8">
      <w:pPr>
        <w:pStyle w:val="Standard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непосредственно перед проверкой работ участвует </w:t>
      </w:r>
      <w:proofErr w:type="gramStart"/>
      <w:r>
        <w:rPr>
          <w:rFonts w:ascii="PT Astra Serif" w:hAnsi="PT Astra Serif"/>
          <w:sz w:val="28"/>
        </w:rPr>
        <w:t>в проводимом председателем ПК оперативном семинаре-согласовании подходов к оцениванию развернутых ответов за каждое из заданий с развернутым ответом</w:t>
      </w:r>
      <w:proofErr w:type="gramEnd"/>
      <w:r>
        <w:rPr>
          <w:rFonts w:ascii="PT Astra Serif" w:hAnsi="PT Astra Serif"/>
          <w:sz w:val="28"/>
        </w:rPr>
        <w:t>;</w:t>
      </w:r>
    </w:p>
    <w:p w:rsidR="00507C05" w:rsidRDefault="00231BF8">
      <w:pPr>
        <w:pStyle w:val="Standard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информирует председателя ПК о проблемах, возникающих п</w:t>
      </w:r>
      <w:r>
        <w:rPr>
          <w:rFonts w:ascii="PT Astra Serif" w:hAnsi="PT Astra Serif"/>
          <w:sz w:val="28"/>
        </w:rPr>
        <w:t>ри проверке ЭР;</w:t>
      </w:r>
    </w:p>
    <w:p w:rsidR="00507C05" w:rsidRDefault="00231BF8">
      <w:pPr>
        <w:pStyle w:val="Standard"/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принимает участие в обсуждении анализа работы ПК, вносит в него свои предложения.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3.3. Экспертам запрещается иметь при себе средства связи, фото-, аудио- и видеоаппаратуру, копировать и выносить из указанных помещений экзаменационные матери</w:t>
      </w:r>
      <w:r>
        <w:rPr>
          <w:rFonts w:ascii="PT Astra Serif" w:hAnsi="PT Astra Serif"/>
          <w:sz w:val="28"/>
          <w:szCs w:val="28"/>
        </w:rPr>
        <w:t>алы, критерии оценивания, протоколы проверки ЭР, а также разглашать информацию, содержащуюся в указанных материалах.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По завершении проверки использованные экспертами материалы (за исключением протоколов проверки ЭР) уничтожаются лицами, определенными </w:t>
      </w:r>
      <w:r>
        <w:rPr>
          <w:rFonts w:ascii="PT Astra Serif" w:hAnsi="PT Astra Serif"/>
          <w:sz w:val="28"/>
          <w:szCs w:val="28"/>
        </w:rPr>
        <w:t>руководителем РЦОИ.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3.4. В случае установления факта нарушения экспертом указанных требований, недобросовестного выполнения возложенных на него обязанностей или использования статуса эксперта в личных целях, в том числе в рекламных целях, Министерство прин</w:t>
      </w:r>
      <w:r>
        <w:rPr>
          <w:rFonts w:ascii="PT Astra Serif" w:hAnsi="PT Astra Serif"/>
          <w:sz w:val="28"/>
          <w:szCs w:val="28"/>
        </w:rPr>
        <w:t>имает решение об исключении эксперта из состава ПК.</w:t>
      </w:r>
    </w:p>
    <w:p w:rsidR="00507C05" w:rsidRDefault="00507C05">
      <w:pPr>
        <w:pStyle w:val="Standard"/>
        <w:tabs>
          <w:tab w:val="left" w:pos="9072"/>
        </w:tabs>
        <w:ind w:right="283" w:firstLine="851"/>
        <w:jc w:val="both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firstLine="85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 Порядок организации работы ПК</w:t>
      </w:r>
    </w:p>
    <w:p w:rsidR="00507C05" w:rsidRDefault="00507C05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4.1. ПК размещаются в помещениях РЦОИ, исключающих возможность доступа к ним посторонних лиц и распространения информации ограниченного доступа.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4.2. В РЦОИ и местах раб</w:t>
      </w:r>
      <w:r>
        <w:rPr>
          <w:rFonts w:ascii="PT Astra Serif" w:hAnsi="PT Astra Serif"/>
          <w:sz w:val="28"/>
          <w:szCs w:val="28"/>
        </w:rPr>
        <w:t>оты ПК могут присутствовать: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государственной экзаменационной комиссии (далее - ГЭК) - по решению председателя ГЭК;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аккредитованные общественные наблюдатели;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должностные лица </w:t>
      </w:r>
      <w:proofErr w:type="spellStart"/>
      <w:r>
        <w:rPr>
          <w:rFonts w:ascii="PT Astra Serif" w:hAnsi="PT Astra Serif"/>
          <w:sz w:val="28"/>
          <w:szCs w:val="28"/>
        </w:rPr>
        <w:t>Рособрнадзора</w:t>
      </w:r>
      <w:proofErr w:type="spellEnd"/>
      <w:r>
        <w:rPr>
          <w:rFonts w:ascii="PT Astra Serif" w:hAnsi="PT Astra Serif"/>
          <w:sz w:val="28"/>
          <w:szCs w:val="28"/>
        </w:rPr>
        <w:t xml:space="preserve">, а также иные лица, определенные </w:t>
      </w:r>
      <w:proofErr w:type="spellStart"/>
      <w:r>
        <w:rPr>
          <w:rFonts w:ascii="PT Astra Serif" w:hAnsi="PT Astra Serif"/>
          <w:sz w:val="28"/>
          <w:szCs w:val="28"/>
        </w:rPr>
        <w:t>Рособрнадзором</w:t>
      </w:r>
      <w:proofErr w:type="spellEnd"/>
      <w:r>
        <w:rPr>
          <w:rFonts w:ascii="PT Astra Serif" w:hAnsi="PT Astra Serif"/>
          <w:sz w:val="28"/>
          <w:szCs w:val="28"/>
        </w:rPr>
        <w:t>, должностные</w:t>
      </w:r>
      <w:r>
        <w:rPr>
          <w:rFonts w:ascii="PT Astra Serif" w:hAnsi="PT Astra Serif"/>
          <w:sz w:val="28"/>
          <w:szCs w:val="28"/>
        </w:rPr>
        <w:t xml:space="preserve"> лица Министерства, осуществляющие переданные полномочия Российской Федерации в сфере образования - по решению соответствующих органов.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4.3. Информационное и организационно-технологическое обеспечение деятельности ПК осуществляет РЦОИ.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4.4. Организация вид</w:t>
      </w:r>
      <w:r>
        <w:rPr>
          <w:rFonts w:ascii="PT Astra Serif" w:hAnsi="PT Astra Serif"/>
          <w:sz w:val="28"/>
          <w:szCs w:val="28"/>
        </w:rPr>
        <w:t>еонаблюдения и видеозаписи в помещениях ПК обеспечивается Министерством.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4.5. Обработка и проверка ЭР должны завершиться в следующие сроки: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 xml:space="preserve">ЕГЭ по информатике, в том числе проведенной в досрочный и дополнительный периоды в резервные сроки каждого из </w:t>
      </w:r>
      <w:r>
        <w:rPr>
          <w:rFonts w:ascii="PT Astra Serif" w:hAnsi="PT Astra Serif"/>
          <w:sz w:val="28"/>
          <w:szCs w:val="28"/>
        </w:rPr>
        <w:t>периодов проведения экзаменов, - не позднее двух календарных дней после проведения экзамена;</w:t>
      </w:r>
      <w:proofErr w:type="gramEnd"/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ЕГЭ по математике базового уровня - не позднее трех календарных дней после проведения экзамена;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ЕГЭ по математике профильного уровня, ГВЭ по математике – не поздне</w:t>
      </w:r>
      <w:r>
        <w:rPr>
          <w:rFonts w:ascii="PT Astra Serif" w:hAnsi="PT Astra Serif"/>
          <w:sz w:val="28"/>
          <w:szCs w:val="28"/>
        </w:rPr>
        <w:t>е четырех календарных дней после проведения экзамена;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ЕГЭ и ГВЭ по русскому языку – не позднее шести календарных дней после проведения экзамена;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ЕГЭ и ГВЭ по учебным предметам по выбору (за исключением ЕГЭ по информатике) – не позднее четырех календарных д</w:t>
      </w:r>
      <w:r>
        <w:rPr>
          <w:rFonts w:ascii="PT Astra Serif" w:hAnsi="PT Astra Serif"/>
          <w:sz w:val="28"/>
          <w:szCs w:val="28"/>
        </w:rPr>
        <w:t>ней после проведения соответствующего экзамена;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proofErr w:type="gramStart"/>
      <w:r>
        <w:rPr>
          <w:rFonts w:ascii="PT Astra Serif" w:hAnsi="PT Astra Serif"/>
          <w:sz w:val="28"/>
          <w:szCs w:val="28"/>
        </w:rPr>
        <w:t>ЕГЭ (за исключением ЕГЭ по информатике) и ГВЭ по экзаменам, проведенным в досрочный и дополнительный периоды, в резервные сроки каждого из периодов проведения экзаменов, – не позднее трех календарных дней пос</w:t>
      </w:r>
      <w:r>
        <w:rPr>
          <w:rFonts w:ascii="PT Astra Serif" w:hAnsi="PT Astra Serif"/>
          <w:sz w:val="28"/>
          <w:szCs w:val="28"/>
        </w:rPr>
        <w:t>ле проведения соответствующего экзамена.</w:t>
      </w:r>
      <w:proofErr w:type="gramEnd"/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4.6. Ответы участников экзаменов на задания КИМ для проведения ЕГЭ с развернутым ответом, ответы на задания КИМ для проведения ГВЭ, в том числе устные ответы, проходят следующие виды проверок: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проверку двумя эксперт</w:t>
      </w:r>
      <w:r>
        <w:rPr>
          <w:rFonts w:ascii="PT Astra Serif" w:hAnsi="PT Astra Serif"/>
          <w:sz w:val="28"/>
          <w:szCs w:val="28"/>
        </w:rPr>
        <w:t>ами (далее - первая и вторая проверки);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проверку третьим экспертом (далее - третья проверка);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межрегиональную перекрестную проверку;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перепроверку;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проверку в рамках установления правильности оценивания развернутых ответов (в том числе устных) участников </w:t>
      </w:r>
      <w:r>
        <w:rPr>
          <w:rFonts w:ascii="PT Astra Serif" w:hAnsi="PT Astra Serif"/>
          <w:sz w:val="28"/>
          <w:szCs w:val="28"/>
        </w:rPr>
        <w:t>экзамена, подавших апелляции о несогласии с выставленными баллами;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межрегиональную перекрестную перепроверку в рамках рассмотрения апелляции о несогласии с выставленными баллами.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4.7. По результатам первой и второй проверок эксперты независимо друг от друг</w:t>
      </w:r>
      <w:r>
        <w:rPr>
          <w:rFonts w:ascii="PT Astra Serif" w:hAnsi="PT Astra Serif"/>
          <w:sz w:val="28"/>
          <w:szCs w:val="28"/>
        </w:rPr>
        <w:t>а выставляют баллы за каждый ответ на задания КИМ для проведения ЕГЭ с развернутым ответом, за каждый ответ на задания КИМ ГВЭ. Результаты каждого оценивания вносятся в протокол проверки ЭР, который после заполнения передается в РЦОИ.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4.8. В случае существ</w:t>
      </w:r>
      <w:r>
        <w:rPr>
          <w:rFonts w:ascii="PT Astra Serif" w:hAnsi="PT Astra Serif"/>
          <w:sz w:val="28"/>
          <w:szCs w:val="28"/>
        </w:rPr>
        <w:t xml:space="preserve">енного расхождения в баллах, выставленных двумя экспертами, назначается третья проверка. Существенное расхождение в баллах определено в критериях оценивания по соответствующему учебному предмету, разработка которых организуется </w:t>
      </w:r>
      <w:proofErr w:type="spellStart"/>
      <w:r>
        <w:rPr>
          <w:rFonts w:ascii="PT Astra Serif" w:hAnsi="PT Astra Serif"/>
          <w:sz w:val="28"/>
          <w:szCs w:val="28"/>
        </w:rPr>
        <w:t>Рособрнадзором</w:t>
      </w:r>
      <w:proofErr w:type="spellEnd"/>
      <w:r>
        <w:rPr>
          <w:rFonts w:ascii="PT Astra Serif" w:hAnsi="PT Astra Serif"/>
          <w:sz w:val="28"/>
          <w:szCs w:val="28"/>
        </w:rPr>
        <w:t>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Эксперту, ос</w:t>
      </w:r>
      <w:r>
        <w:rPr>
          <w:rFonts w:ascii="PT Astra Serif" w:hAnsi="PT Astra Serif"/>
          <w:sz w:val="28"/>
          <w:szCs w:val="28"/>
        </w:rPr>
        <w:t>уществляющему третью проверку, предоставляется информация о первичных баллах, выставленных экспертами, ранее проверявшими ЭР.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4.9. Распределение ЭР ЕГЭ между экспертами, расчет баллов по каждому заданию КИМ ЕГЭ с развернутым ответом (по заданиям КИМ для п</w:t>
      </w:r>
      <w:r>
        <w:rPr>
          <w:rFonts w:ascii="PT Astra Serif" w:hAnsi="PT Astra Serif"/>
          <w:sz w:val="28"/>
          <w:szCs w:val="28"/>
        </w:rPr>
        <w:t xml:space="preserve">роведения ГВЭ), а также определение необходимости третьей проверки осуществляются </w:t>
      </w:r>
      <w:proofErr w:type="spellStart"/>
      <w:r>
        <w:rPr>
          <w:rFonts w:ascii="PT Astra Serif" w:hAnsi="PT Astra Serif"/>
          <w:sz w:val="28"/>
          <w:szCs w:val="28"/>
        </w:rPr>
        <w:t>автоматизированно</w:t>
      </w:r>
      <w:proofErr w:type="spellEnd"/>
      <w:r>
        <w:rPr>
          <w:rFonts w:ascii="PT Astra Serif" w:hAnsi="PT Astra Serif"/>
          <w:sz w:val="28"/>
          <w:szCs w:val="28"/>
        </w:rPr>
        <w:t>, с использованием специализированных аппаратно-программных средств РЦОИ.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  <w:shd w:val="clear" w:color="auto" w:fill="FFFFFF"/>
        </w:rPr>
        <w:t>4.10</w:t>
      </w:r>
      <w:r>
        <w:rPr>
          <w:rFonts w:ascii="PT Astra Serif" w:hAnsi="PT Astra Serif"/>
          <w:sz w:val="28"/>
        </w:rPr>
        <w:t>. По окончании проведения ГИА и проверки ЭР участников экзаменов проводится ана</w:t>
      </w:r>
      <w:r>
        <w:rPr>
          <w:rFonts w:ascii="PT Astra Serif" w:hAnsi="PT Astra Serif"/>
          <w:sz w:val="28"/>
        </w:rPr>
        <w:t>лиз работы ПК.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4.11. Анализ работы ПК проводится на основании информации председателей ПК о результатах работы ПК, информации, представленной РЦОИ, а также </w:t>
      </w:r>
      <w:proofErr w:type="spellStart"/>
      <w:r>
        <w:rPr>
          <w:rFonts w:ascii="PT Astra Serif" w:hAnsi="PT Astra Serif"/>
          <w:sz w:val="28"/>
        </w:rPr>
        <w:t>Рособрнадзором</w:t>
      </w:r>
      <w:proofErr w:type="spellEnd"/>
      <w:r>
        <w:rPr>
          <w:rFonts w:ascii="PT Astra Serif" w:hAnsi="PT Astra Serif"/>
          <w:sz w:val="28"/>
        </w:rPr>
        <w:t>, ФИПИ, ФЦТ.</w:t>
      </w:r>
    </w:p>
    <w:p w:rsidR="00507C05" w:rsidRDefault="00231BF8">
      <w:pPr>
        <w:pStyle w:val="Standard"/>
        <w:tabs>
          <w:tab w:val="left" w:pos="9072"/>
        </w:tabs>
        <w:ind w:firstLine="85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4.12. В целях обеспечения проведения анализа работы ПК группе экспертов П</w:t>
      </w:r>
      <w:r>
        <w:rPr>
          <w:rFonts w:ascii="PT Astra Serif" w:hAnsi="PT Astra Serif"/>
          <w:sz w:val="28"/>
        </w:rPr>
        <w:t xml:space="preserve">К, привлеченных к проведению анализа работы ПК, предоставляется доступ к критериям оценивания, а также </w:t>
      </w:r>
      <w:proofErr w:type="gramStart"/>
      <w:r>
        <w:rPr>
          <w:rFonts w:ascii="PT Astra Serif" w:hAnsi="PT Astra Serif"/>
          <w:sz w:val="28"/>
        </w:rPr>
        <w:t>к</w:t>
      </w:r>
      <w:proofErr w:type="gramEnd"/>
      <w:r>
        <w:rPr>
          <w:rFonts w:ascii="PT Astra Serif" w:hAnsi="PT Astra Serif"/>
          <w:sz w:val="28"/>
        </w:rPr>
        <w:t xml:space="preserve"> КИМ (при необходимости) в сроки и порядке, установленным Министерством.</w:t>
      </w:r>
    </w:p>
    <w:sectPr w:rsidR="00507C05">
      <w:headerReference w:type="default" r:id="rId9"/>
      <w:pgSz w:w="11906" w:h="16838"/>
      <w:pgMar w:top="1134" w:right="857" w:bottom="1134" w:left="171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BF8" w:rsidRDefault="00231BF8">
      <w:r>
        <w:separator/>
      </w:r>
    </w:p>
  </w:endnote>
  <w:endnote w:type="continuationSeparator" w:id="0">
    <w:p w:rsidR="00231BF8" w:rsidRDefault="00231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Mono"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00"/>
    <w:family w:val="roman"/>
    <w:pitch w:val="variable"/>
  </w:font>
  <w:font w:name="PT Astra Serif">
    <w:altName w:val="Times New Roman"/>
    <w:charset w:val="00"/>
    <w:family w:val="roman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BF8" w:rsidRDefault="00231BF8">
      <w:r>
        <w:rPr>
          <w:color w:val="000000"/>
        </w:rPr>
        <w:separator/>
      </w:r>
    </w:p>
  </w:footnote>
  <w:footnote w:type="continuationSeparator" w:id="0">
    <w:p w:rsidR="00231BF8" w:rsidRDefault="00231B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A0" w:rsidRDefault="00231BF8"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F629AE">
      <w:rPr>
        <w:rFonts w:ascii="PT Astra Serif" w:hAnsi="PT Astra Serif"/>
        <w:noProof/>
        <w:sz w:val="24"/>
        <w:szCs w:val="24"/>
      </w:rPr>
      <w:t>1</w:t>
    </w:r>
    <w:r>
      <w:rPr>
        <w:rFonts w:ascii="PT Astra Serif" w:hAnsi="PT Astra Serif"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6A0" w:rsidRDefault="00231BF8">
    <w:pPr>
      <w:pStyle w:val="ae"/>
      <w:jc w:val="center"/>
      <w:rPr>
        <w:rFonts w:ascii="PT Astra Serif" w:hAnsi="PT Astra Serif"/>
        <w:sz w:val="24"/>
        <w:szCs w:val="24"/>
      </w:rPr>
    </w:pPr>
    <w:r>
      <w:rPr>
        <w:rFonts w:ascii="PT Astra Serif" w:hAnsi="PT Astra Serif"/>
        <w:sz w:val="24"/>
        <w:szCs w:val="24"/>
      </w:rPr>
      <w:fldChar w:fldCharType="begin"/>
    </w:r>
    <w:r>
      <w:rPr>
        <w:rFonts w:ascii="PT Astra Serif" w:hAnsi="PT Astra Serif"/>
        <w:sz w:val="24"/>
        <w:szCs w:val="24"/>
      </w:rPr>
      <w:instrText xml:space="preserve"> PAGE </w:instrText>
    </w:r>
    <w:r>
      <w:rPr>
        <w:rFonts w:ascii="PT Astra Serif" w:hAnsi="PT Astra Serif"/>
        <w:sz w:val="24"/>
        <w:szCs w:val="24"/>
      </w:rPr>
      <w:fldChar w:fldCharType="separate"/>
    </w:r>
    <w:r w:rsidR="00F629AE">
      <w:rPr>
        <w:rFonts w:ascii="PT Astra Serif" w:hAnsi="PT Astra Serif"/>
        <w:noProof/>
        <w:sz w:val="24"/>
        <w:szCs w:val="24"/>
      </w:rPr>
      <w:t>7</w:t>
    </w:r>
    <w:r>
      <w:rPr>
        <w:rFonts w:ascii="PT Astra Serif" w:hAnsi="PT Astra Serif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16984"/>
    <w:multiLevelType w:val="multilevel"/>
    <w:tmpl w:val="50E0F57E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">
    <w:nsid w:val="24A63CF2"/>
    <w:multiLevelType w:val="multilevel"/>
    <w:tmpl w:val="C06EF85C"/>
    <w:styleLink w:val="WW8Num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2D0B49AE"/>
    <w:multiLevelType w:val="multilevel"/>
    <w:tmpl w:val="C3B0D4FE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3">
    <w:nsid w:val="2D235F05"/>
    <w:multiLevelType w:val="multilevel"/>
    <w:tmpl w:val="FFB66E70"/>
    <w:styleLink w:val="WWNum4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4">
    <w:nsid w:val="34AF6896"/>
    <w:multiLevelType w:val="multilevel"/>
    <w:tmpl w:val="30E882B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">
    <w:nsid w:val="37881064"/>
    <w:multiLevelType w:val="multilevel"/>
    <w:tmpl w:val="DD00E016"/>
    <w:styleLink w:val="WWNum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6">
    <w:nsid w:val="3D6E5DD3"/>
    <w:multiLevelType w:val="multilevel"/>
    <w:tmpl w:val="5FF21C12"/>
    <w:styleLink w:val="WWNum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">
    <w:nsid w:val="481E7824"/>
    <w:multiLevelType w:val="multilevel"/>
    <w:tmpl w:val="95A07F36"/>
    <w:styleLink w:val="WWNum1aaaa"/>
    <w:lvl w:ilvl="0">
      <w:start w:val="1"/>
      <w:numFmt w:val="decimal"/>
      <w:lvlText w:val="%1."/>
      <w:lvlJc w:val="left"/>
      <w:rPr>
        <w:rFonts w:cs="Times New Roman"/>
        <w:b w:val="0"/>
        <w:bCs w:val="0"/>
        <w:sz w:val="28"/>
      </w:rPr>
    </w:lvl>
    <w:lvl w:ilvl="1">
      <w:start w:val="4"/>
      <w:numFmt w:val="decimal"/>
      <w:lvlText w:val="%1.%2."/>
      <w:lvlJc w:val="left"/>
      <w:rPr>
        <w:rFonts w:cs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8">
    <w:nsid w:val="4E78143E"/>
    <w:multiLevelType w:val="multilevel"/>
    <w:tmpl w:val="8A5C7E10"/>
    <w:styleLink w:val="Numbering12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4F89755E"/>
    <w:multiLevelType w:val="multilevel"/>
    <w:tmpl w:val="E8E40860"/>
    <w:styleLink w:val="WWNum1"/>
    <w:lvl w:ilvl="0">
      <w:start w:val="1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lowerLetter"/>
      <w:lvlText w:val="%1.%2"/>
      <w:lvlJc w:val="left"/>
      <w:rPr>
        <w:rFonts w:cs="Times New Roman"/>
      </w:rPr>
    </w:lvl>
    <w:lvl w:ilvl="2">
      <w:start w:val="1"/>
      <w:numFmt w:val="lowerRoman"/>
      <w:lvlText w:val="%1.%2.%3"/>
      <w:lvlJc w:val="righ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lowerLetter"/>
      <w:lvlText w:val="%1.%2.%3.%4.%5"/>
      <w:lvlJc w:val="left"/>
      <w:rPr>
        <w:rFonts w:cs="Times New Roman"/>
      </w:rPr>
    </w:lvl>
    <w:lvl w:ilvl="5">
      <w:start w:val="1"/>
      <w:numFmt w:val="lowerRoman"/>
      <w:lvlText w:val="%1.%2.%3.%4.%5.%6"/>
      <w:lvlJc w:val="righ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lowerLetter"/>
      <w:lvlText w:val="%1.%2.%3.%4.%5.%6.%7.%8"/>
      <w:lvlJc w:val="left"/>
      <w:rPr>
        <w:rFonts w:cs="Times New Roman"/>
      </w:rPr>
    </w:lvl>
    <w:lvl w:ilvl="8">
      <w:start w:val="1"/>
      <w:numFmt w:val="lowerRoman"/>
      <w:lvlText w:val="%1.%2.%3.%4.%5.%6.%7.%8.%9"/>
      <w:lvlJc w:val="right"/>
      <w:rPr>
        <w:rFonts w:cs="Times New Roman"/>
      </w:rPr>
    </w:lvl>
  </w:abstractNum>
  <w:abstractNum w:abstractNumId="10">
    <w:nsid w:val="5ACE6349"/>
    <w:multiLevelType w:val="multilevel"/>
    <w:tmpl w:val="58C056EC"/>
    <w:styleLink w:val="WWNum1a"/>
    <w:lvl w:ilvl="0">
      <w:start w:val="2"/>
      <w:numFmt w:val="decimal"/>
      <w:lvlText w:val="%1"/>
      <w:lvlJc w:val="left"/>
      <w:rPr>
        <w:rFonts w:ascii="Times New Roman" w:hAnsi="Times New Roman" w:cs="Times New Roman"/>
        <w:sz w:val="28"/>
      </w:rPr>
    </w:lvl>
    <w:lvl w:ilvl="1">
      <w:start w:val="1"/>
      <w:numFmt w:val="decimal"/>
      <w:lvlText w:val="%1.%2"/>
      <w:lvlJc w:val="left"/>
      <w:rPr>
        <w:rFonts w:cs="Times New Roman"/>
      </w:rPr>
    </w:lvl>
    <w:lvl w:ilvl="2">
      <w:start w:val="1"/>
      <w:numFmt w:val="decimal"/>
      <w:lvlText w:val="%1.%2.%3"/>
      <w:lvlJc w:val="left"/>
      <w:rPr>
        <w:rFonts w:cs="Times New Roman"/>
      </w:rPr>
    </w:lvl>
    <w:lvl w:ilvl="3">
      <w:start w:val="1"/>
      <w:numFmt w:val="decimal"/>
      <w:lvlText w:val="%1.%2.%3.%4"/>
      <w:lvlJc w:val="left"/>
      <w:rPr>
        <w:rFonts w:cs="Times New Roman"/>
      </w:rPr>
    </w:lvl>
    <w:lvl w:ilvl="4">
      <w:start w:val="1"/>
      <w:numFmt w:val="decimal"/>
      <w:lvlText w:val="%1.%2.%3.%4.%5"/>
      <w:lvlJc w:val="left"/>
      <w:rPr>
        <w:rFonts w:cs="Times New Roman"/>
      </w:rPr>
    </w:lvl>
    <w:lvl w:ilvl="5">
      <w:start w:val="1"/>
      <w:numFmt w:val="decimal"/>
      <w:lvlText w:val="%1.%2.%3.%4.%5.%6"/>
      <w:lvlJc w:val="left"/>
      <w:rPr>
        <w:rFonts w:cs="Times New Roman"/>
      </w:rPr>
    </w:lvl>
    <w:lvl w:ilvl="6">
      <w:start w:val="1"/>
      <w:numFmt w:val="decimal"/>
      <w:lvlText w:val="%1.%2.%3.%4.%5.%6.%7"/>
      <w:lvlJc w:val="left"/>
      <w:rPr>
        <w:rFonts w:cs="Times New Roman"/>
      </w:rPr>
    </w:lvl>
    <w:lvl w:ilvl="7">
      <w:start w:val="1"/>
      <w:numFmt w:val="decimal"/>
      <w:lvlText w:val="%1.%2.%3.%4.%5.%6.%7.%8"/>
      <w:lvlJc w:val="left"/>
      <w:rPr>
        <w:rFonts w:cs="Times New Roman"/>
      </w:rPr>
    </w:lvl>
    <w:lvl w:ilvl="8">
      <w:start w:val="1"/>
      <w:numFmt w:val="decimal"/>
      <w:lvlText w:val="%1.%2.%3.%4.%5.%6.%7.%8.%9"/>
      <w:lvlJc w:val="left"/>
      <w:rPr>
        <w:rFonts w:cs="Times New Roman"/>
      </w:rPr>
    </w:lvl>
  </w:abstractNum>
  <w:abstractNum w:abstractNumId="11">
    <w:nsid w:val="5FE105DF"/>
    <w:multiLevelType w:val="multilevel"/>
    <w:tmpl w:val="F0DCA7B0"/>
    <w:styleLink w:val="WWNum6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12">
    <w:nsid w:val="7D550303"/>
    <w:multiLevelType w:val="multilevel"/>
    <w:tmpl w:val="510CB64C"/>
    <w:styleLink w:val="WWNum1aa"/>
    <w:lvl w:ilvl="0">
      <w:numFmt w:val="bullet"/>
      <w:lvlText w:val=""/>
      <w:lvlJc w:val="left"/>
    </w:lvl>
    <w:lvl w:ilvl="1">
      <w:start w:val="1"/>
      <w:numFmt w:val="decimal"/>
      <w:lvlText w:val="%2"/>
      <w:lvlJc w:val="left"/>
      <w:rPr>
        <w:rFonts w:cs="Times New Roman"/>
      </w:rPr>
    </w:lvl>
    <w:lvl w:ilvl="2">
      <w:start w:val="1"/>
      <w:numFmt w:val="decimal"/>
      <w:lvlText w:val="%3"/>
      <w:lvlJc w:val="left"/>
      <w:rPr>
        <w:rFonts w:cs="Times New Roman"/>
      </w:rPr>
    </w:lvl>
    <w:lvl w:ilvl="3">
      <w:start w:val="1"/>
      <w:numFmt w:val="decimal"/>
      <w:lvlText w:val="%4"/>
      <w:lvlJc w:val="left"/>
      <w:rPr>
        <w:rFonts w:cs="Times New Roman"/>
      </w:rPr>
    </w:lvl>
    <w:lvl w:ilvl="4">
      <w:start w:val="1"/>
      <w:numFmt w:val="decimal"/>
      <w:lvlText w:val="%5"/>
      <w:lvlJc w:val="left"/>
      <w:rPr>
        <w:rFonts w:cs="Times New Roman"/>
      </w:rPr>
    </w:lvl>
    <w:lvl w:ilvl="5">
      <w:start w:val="1"/>
      <w:numFmt w:val="decimal"/>
      <w:lvlText w:val="%6"/>
      <w:lvlJc w:val="left"/>
      <w:rPr>
        <w:rFonts w:cs="Times New Roman"/>
      </w:rPr>
    </w:lvl>
    <w:lvl w:ilvl="6">
      <w:start w:val="1"/>
      <w:numFmt w:val="decimal"/>
      <w:lvlText w:val="%7"/>
      <w:lvlJc w:val="left"/>
      <w:rPr>
        <w:rFonts w:cs="Times New Roman"/>
      </w:rPr>
    </w:lvl>
    <w:lvl w:ilvl="7">
      <w:start w:val="1"/>
      <w:numFmt w:val="decimal"/>
      <w:lvlText w:val="%8"/>
      <w:lvlJc w:val="left"/>
      <w:rPr>
        <w:rFonts w:cs="Times New Roman"/>
      </w:rPr>
    </w:lvl>
    <w:lvl w:ilvl="8">
      <w:start w:val="1"/>
      <w:numFmt w:val="decimal"/>
      <w:lvlText w:val="%9"/>
      <w:lvlJc w:val="left"/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12"/>
  </w:num>
  <w:num w:numId="5">
    <w:abstractNumId w:val="0"/>
  </w:num>
  <w:num w:numId="6">
    <w:abstractNumId w:val="5"/>
  </w:num>
  <w:num w:numId="7">
    <w:abstractNumId w:val="3"/>
  </w:num>
  <w:num w:numId="8">
    <w:abstractNumId w:val="2"/>
  </w:num>
  <w:num w:numId="9">
    <w:abstractNumId w:val="11"/>
  </w:num>
  <w:num w:numId="10">
    <w:abstractNumId w:val="6"/>
  </w:num>
  <w:num w:numId="11">
    <w:abstractNumId w:val="4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07C05"/>
    <w:rsid w:val="00231BF8"/>
    <w:rsid w:val="00507C05"/>
    <w:rsid w:val="00F6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ListLabel316">
    <w:name w:val="ListLabel 316"/>
    <w:rPr>
      <w:rFonts w:cs="Times New Roman"/>
      <w:b w:val="0"/>
      <w:bCs w:val="0"/>
      <w:sz w:val="28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a">
    <w:name w:val="WWNum1aaaa"/>
    <w:basedOn w:val="a2"/>
    <w:pPr>
      <w:numPr>
        <w:numId w:val="1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Heading"/>
    <w:next w:val="Textbody"/>
    <w:pPr>
      <w:outlineLvl w:val="0"/>
    </w:pPr>
    <w:rPr>
      <w:b/>
      <w:bCs/>
      <w:sz w:val="36"/>
      <w:szCs w:val="36"/>
    </w:rPr>
  </w:style>
  <w:style w:type="paragraph" w:styleId="2">
    <w:name w:val="heading 2"/>
    <w:basedOn w:val="Heading"/>
    <w:next w:val="Textbody"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4">
    <w:name w:val="heading 4"/>
    <w:basedOn w:val="Heading"/>
    <w:next w:val="Textbody"/>
    <w:pPr>
      <w:spacing w:before="120" w:after="0"/>
      <w:outlineLvl w:val="3"/>
    </w:pPr>
    <w:rPr>
      <w:b/>
      <w:bCs/>
      <w:i/>
      <w:iCs/>
      <w:sz w:val="26"/>
      <w:szCs w:val="26"/>
    </w:rPr>
  </w:style>
  <w:style w:type="paragraph" w:styleId="5">
    <w:name w:val="heading 5"/>
    <w:basedOn w:val="Heading"/>
    <w:next w:val="Textbody"/>
    <w:pPr>
      <w:spacing w:before="120" w:after="60"/>
      <w:outlineLvl w:val="4"/>
    </w:pPr>
    <w:rPr>
      <w:b/>
      <w:bCs/>
      <w:sz w:val="24"/>
      <w:szCs w:val="24"/>
    </w:rPr>
  </w:style>
  <w:style w:type="paragraph" w:styleId="6">
    <w:name w:val="heading 6"/>
    <w:basedOn w:val="Heading"/>
    <w:next w:val="Textbody"/>
    <w:pPr>
      <w:spacing w:before="60" w:after="60"/>
      <w:outlineLvl w:val="5"/>
    </w:pPr>
    <w:rPr>
      <w:b/>
      <w:bCs/>
      <w:i/>
      <w:iCs/>
      <w:sz w:val="24"/>
      <w:szCs w:val="24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/>
      <w:bCs/>
      <w:sz w:val="20"/>
      <w:szCs w:val="20"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/>
      <w:bCs/>
      <w:i/>
      <w:iCs/>
      <w:sz w:val="20"/>
      <w:szCs w:val="20"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sz w:val="20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  <w:jc w:val="center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Subtitle"/>
    <w:basedOn w:val="Heading"/>
    <w:next w:val="Textbody"/>
    <w:rPr>
      <w:i/>
      <w:iCs/>
    </w:rPr>
  </w:style>
  <w:style w:type="paragraph" w:styleId="a4">
    <w:name w:val="List"/>
    <w:basedOn w:val="Textbody"/>
    <w:rPr>
      <w:rFonts w:cs="Mangal"/>
      <w:sz w:val="24"/>
    </w:rPr>
  </w:style>
  <w:style w:type="paragraph" w:styleId="a5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0">
    <w:name w:val="Обычная таблица1"/>
    <w:pPr>
      <w:widowControl/>
      <w:suppressAutoHyphens/>
      <w:textAlignment w:val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paragraph" w:customStyle="1" w:styleId="a6">
    <w:name w:val="Обычный (Интернет)"/>
    <w:basedOn w:val="a"/>
    <w:pPr>
      <w:widowControl/>
      <w:spacing w:before="100" w:after="100"/>
      <w:textAlignment w:val="auto"/>
    </w:pPr>
    <w:rPr>
      <w:rFonts w:eastAsia="Times New Roman" w:cs="Times New Roman"/>
      <w:kern w:val="0"/>
      <w:lang w:bidi="ar-SA"/>
    </w:rPr>
  </w:style>
  <w:style w:type="paragraph" w:customStyle="1" w:styleId="paragraph">
    <w:name w:val="paragraph"/>
    <w:basedOn w:val="Standard"/>
    <w:pPr>
      <w:spacing w:before="100" w:after="100"/>
      <w:textAlignment w:val="auto"/>
    </w:pPr>
    <w:rPr>
      <w:sz w:val="24"/>
      <w:szCs w:val="24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customStyle="1" w:styleId="NormalTableWW">
    <w:name w:val="Normal Table (WW)"/>
    <w:pPr>
      <w:widowControl/>
      <w:suppressAutoHyphens/>
      <w:textAlignment w:val="auto"/>
    </w:pPr>
    <w:rPr>
      <w:rFonts w:ascii="Calibri" w:eastAsia="Courier New" w:hAnsi="Calibri" w:cs="Times New Roman"/>
      <w:sz w:val="20"/>
      <w:szCs w:val="20"/>
      <w:lang w:eastAsia="ru-RU" w:bidi="ar-SA"/>
    </w:rPr>
  </w:style>
  <w:style w:type="paragraph" w:customStyle="1" w:styleId="a8">
    <w:name w:val="Текст (справка)"/>
    <w:basedOn w:val="Standard"/>
    <w:next w:val="Standard"/>
    <w:pPr>
      <w:ind w:left="170" w:right="170"/>
    </w:pPr>
  </w:style>
  <w:style w:type="paragraph" w:customStyle="1" w:styleId="a9">
    <w:name w:val="Комментарий"/>
    <w:basedOn w:val="a8"/>
    <w:next w:val="Standard"/>
    <w:pPr>
      <w:spacing w:before="75"/>
      <w:ind w:left="0" w:right="0"/>
    </w:pPr>
    <w:rPr>
      <w:color w:val="353842"/>
    </w:rPr>
  </w:style>
  <w:style w:type="paragraph" w:customStyle="1" w:styleId="aa">
    <w:name w:val="Нормальный (таблица)"/>
    <w:basedOn w:val="Standard"/>
    <w:next w:val="Standard"/>
  </w:style>
  <w:style w:type="paragraph" w:customStyle="1" w:styleId="ab">
    <w:name w:val="Прижатый влево"/>
    <w:basedOn w:val="Standard"/>
    <w:next w:val="Standard"/>
  </w:style>
  <w:style w:type="paragraph" w:customStyle="1" w:styleId="StandardWW">
    <w:name w:val="Standard (WW)"/>
    <w:pPr>
      <w:widowControl/>
      <w:suppressAutoHyphens/>
    </w:pPr>
    <w:rPr>
      <w:rFonts w:eastAsia="Courier New" w:cs="Times New Roman"/>
      <w:sz w:val="20"/>
      <w:szCs w:val="20"/>
      <w:lang w:bidi="ar-SA"/>
    </w:rPr>
  </w:style>
  <w:style w:type="paragraph" w:customStyle="1" w:styleId="ConsPlusNormal">
    <w:name w:val="ConsPlusNormal"/>
    <w:pPr>
      <w:suppressAutoHyphens/>
      <w:textAlignment w:val="auto"/>
    </w:pPr>
    <w:rPr>
      <w:rFonts w:ascii="Arial" w:eastAsia="Courier New" w:hAnsi="Arial" w:cs="Arial"/>
      <w:sz w:val="20"/>
      <w:szCs w:val="20"/>
      <w:lang w:eastAsia="ru-RU" w:bidi="ar-SA"/>
    </w:rPr>
  </w:style>
  <w:style w:type="paragraph" w:customStyle="1" w:styleId="s1">
    <w:name w:val="s_1"/>
    <w:basedOn w:val="Standard"/>
    <w:pPr>
      <w:spacing w:before="100" w:after="100"/>
    </w:pPr>
  </w:style>
  <w:style w:type="paragraph" w:customStyle="1" w:styleId="Standarduser">
    <w:name w:val="Standard (user)"/>
    <w:pPr>
      <w:widowControl/>
      <w:suppressAutoHyphens/>
    </w:pPr>
    <w:rPr>
      <w:rFonts w:eastAsia="Cambria Math" w:cs="Times New Roman"/>
      <w:sz w:val="26"/>
      <w:szCs w:val="20"/>
      <w:lang w:val="en-GB" w:bidi="ar-SA"/>
    </w:rPr>
  </w:style>
  <w:style w:type="paragraph" w:customStyle="1" w:styleId="ConsPlusTitle">
    <w:name w:val="ConsPlusTitle"/>
    <w:pPr>
      <w:suppressAutoHyphens/>
      <w:textAlignment w:val="auto"/>
    </w:pPr>
    <w:rPr>
      <w:rFonts w:ascii="Arial" w:eastAsia="Courier New" w:hAnsi="Arial" w:cs="Arial"/>
      <w:b/>
      <w:bCs/>
      <w:lang w:eastAsia="ru-RU" w:bidi="ar-SA"/>
    </w:rPr>
  </w:style>
  <w:style w:type="paragraph" w:customStyle="1" w:styleId="ac">
    <w:name w:val="Таблицы (моноширинный)"/>
    <w:basedOn w:val="Standard"/>
    <w:next w:val="Standard"/>
    <w:rPr>
      <w:rFonts w:ascii="Courier New" w:eastAsia="Courier New" w:hAnsi="Courier New" w:cs="Courier New"/>
    </w:rPr>
  </w:style>
  <w:style w:type="paragraph" w:customStyle="1" w:styleId="western">
    <w:name w:val="western"/>
    <w:basedOn w:val="Standard"/>
    <w:pPr>
      <w:spacing w:before="100" w:after="119"/>
    </w:pPr>
    <w:rPr>
      <w:color w:val="000000"/>
      <w:sz w:val="26"/>
      <w:szCs w:val="26"/>
    </w:rPr>
  </w:style>
  <w:style w:type="paragraph" w:customStyle="1" w:styleId="TextbodyWW">
    <w:name w:val="Text body (WW)"/>
    <w:basedOn w:val="Standard"/>
    <w:pPr>
      <w:spacing w:after="120"/>
    </w:pPr>
    <w:rPr>
      <w:sz w:val="26"/>
      <w:lang w:val="en-GB"/>
    </w:rPr>
  </w:style>
  <w:style w:type="paragraph" w:customStyle="1" w:styleId="11">
    <w:name w:val="Сетка таблицы1"/>
    <w:basedOn w:val="NormalTableWW"/>
    <w:rPr>
      <w:rFonts w:eastAsia="Calibri"/>
    </w:rPr>
  </w:style>
  <w:style w:type="paragraph" w:customStyle="1" w:styleId="cjk">
    <w:name w:val="cjk"/>
    <w:basedOn w:val="Standard"/>
    <w:pPr>
      <w:spacing w:before="100" w:after="119"/>
      <w:ind w:firstLine="709"/>
    </w:pPr>
    <w:rPr>
      <w:color w:val="000000"/>
    </w:rPr>
  </w:style>
  <w:style w:type="paragraph" w:customStyle="1" w:styleId="ctl">
    <w:name w:val="ctl"/>
    <w:basedOn w:val="Standard"/>
    <w:pPr>
      <w:spacing w:before="100" w:after="119"/>
      <w:ind w:firstLine="709"/>
    </w:pPr>
    <w:rPr>
      <w:color w:val="000000"/>
    </w:rPr>
  </w:style>
  <w:style w:type="paragraph" w:customStyle="1" w:styleId="ConsPlusNonformat">
    <w:name w:val="ConsPlusNonformat"/>
    <w:pPr>
      <w:suppressAutoHyphens/>
      <w:textAlignment w:val="auto"/>
    </w:pPr>
    <w:rPr>
      <w:rFonts w:ascii="Courier New" w:eastAsia="Courier New" w:hAnsi="Courier New" w:cs="Courier New"/>
      <w:sz w:val="20"/>
      <w:szCs w:val="20"/>
      <w:lang w:eastAsia="ru-RU" w:bidi="ar-SA"/>
    </w:rPr>
  </w:style>
  <w:style w:type="paragraph" w:customStyle="1" w:styleId="HeaderandFooter">
    <w:name w:val="Header and Footer"/>
    <w:basedOn w:val="Standard"/>
    <w:pPr>
      <w:suppressLineNumbers/>
      <w:tabs>
        <w:tab w:val="center" w:pos="4535"/>
        <w:tab w:val="right" w:pos="9071"/>
      </w:tabs>
    </w:pPr>
  </w:style>
  <w:style w:type="paragraph" w:styleId="ad">
    <w:name w:val="footer"/>
    <w:basedOn w:val="HeaderandFooter"/>
  </w:style>
  <w:style w:type="paragraph" w:styleId="ae">
    <w:name w:val="header"/>
    <w:basedOn w:val="HeaderandFooter"/>
    <w:pPr>
      <w:tabs>
        <w:tab w:val="clear" w:pos="4535"/>
        <w:tab w:val="clear" w:pos="9071"/>
        <w:tab w:val="center" w:pos="4677"/>
        <w:tab w:val="right" w:pos="9355"/>
      </w:tabs>
    </w:pPr>
  </w:style>
  <w:style w:type="paragraph" w:customStyle="1" w:styleId="Default">
    <w:name w:val="Default"/>
    <w:pPr>
      <w:widowControl/>
      <w:suppressAutoHyphens/>
      <w:textAlignment w:val="auto"/>
    </w:pPr>
    <w:rPr>
      <w:rFonts w:eastAsia="Times New Roman" w:cs="Times New Roman"/>
      <w:color w:val="000000"/>
      <w:lang w:eastAsia="ru-RU" w:bidi="ar-SA"/>
    </w:rPr>
  </w:style>
  <w:style w:type="paragraph" w:customStyle="1" w:styleId="Comment">
    <w:name w:val="Comment"/>
    <w:basedOn w:val="Standard"/>
  </w:style>
  <w:style w:type="paragraph" w:customStyle="1" w:styleId="PreformattedText">
    <w:name w:val="Preformatted Text"/>
    <w:basedOn w:val="Standard"/>
    <w:rPr>
      <w:rFonts w:ascii="Liberation Mono" w:eastAsia="NSimSun" w:hAnsi="Liberation Mono" w:cs="Liberation Mono"/>
    </w:rPr>
  </w:style>
  <w:style w:type="paragraph" w:customStyle="1" w:styleId="western1">
    <w:name w:val="western1"/>
    <w:basedOn w:val="Standard"/>
    <w:pPr>
      <w:spacing w:before="100"/>
    </w:pPr>
    <w:rPr>
      <w:color w:val="000000"/>
    </w:rPr>
  </w:style>
  <w:style w:type="paragraph" w:customStyle="1" w:styleId="Heading10">
    <w:name w:val="Heading 10"/>
    <w:basedOn w:val="Heading"/>
    <w:next w:val="Textbody"/>
    <w:pPr>
      <w:spacing w:before="60" w:after="60"/>
    </w:pPr>
    <w:rPr>
      <w:b/>
      <w:bCs/>
      <w:sz w:val="18"/>
      <w:szCs w:val="18"/>
    </w:rPr>
  </w:style>
  <w:style w:type="paragraph" w:styleId="af">
    <w:name w:val="Normal (Web)"/>
    <w:basedOn w:val="Standard"/>
    <w:pPr>
      <w:spacing w:before="100" w:after="100"/>
      <w:ind w:firstLine="709"/>
    </w:pPr>
    <w:rPr>
      <w:lang w:eastAsia="ru-RU"/>
    </w:rPr>
  </w:style>
  <w:style w:type="paragraph" w:customStyle="1" w:styleId="af0">
    <w:name w:val="Нормальный"/>
    <w:basedOn w:val="Standard"/>
  </w:style>
  <w:style w:type="paragraph" w:customStyle="1" w:styleId="12">
    <w:name w:val="Основной текст1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af1">
    <w:name w:val="Другое"/>
    <w:basedOn w:val="Standard"/>
    <w:pPr>
      <w:widowControl w:val="0"/>
      <w:suppressAutoHyphens w:val="0"/>
      <w:ind w:firstLine="400"/>
    </w:pPr>
    <w:rPr>
      <w:sz w:val="28"/>
      <w:szCs w:val="28"/>
    </w:rPr>
  </w:style>
  <w:style w:type="paragraph" w:customStyle="1" w:styleId="Textbodyuser">
    <w:name w:val="Text body (user)"/>
    <w:basedOn w:val="Standard"/>
    <w:pPr>
      <w:spacing w:after="120"/>
    </w:pPr>
  </w:style>
  <w:style w:type="paragraph" w:customStyle="1" w:styleId="20">
    <w:name w:val="Основной текст (2)"/>
    <w:basedOn w:val="Standard"/>
    <w:pPr>
      <w:widowControl w:val="0"/>
      <w:suppressAutoHyphens w:val="0"/>
      <w:spacing w:after="300"/>
    </w:pPr>
  </w:style>
  <w:style w:type="paragraph" w:customStyle="1" w:styleId="Framecontents">
    <w:name w:val="Frame contents"/>
    <w:basedOn w:val="Standard"/>
  </w:style>
  <w:style w:type="paragraph" w:customStyle="1" w:styleId="21">
    <w:name w:val="Обычная таблица2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30">
    <w:name w:val="Обычная таблица3"/>
    <w:pPr>
      <w:widowControl/>
      <w:suppressAutoHyphens/>
      <w:textAlignment w:val="auto"/>
    </w:pPr>
    <w:rPr>
      <w:rFonts w:cs="Times New Roman"/>
      <w:sz w:val="20"/>
      <w:szCs w:val="20"/>
      <w:lang w:eastAsia="ru-RU" w:bidi="ar-SA"/>
    </w:rPr>
  </w:style>
  <w:style w:type="paragraph" w:customStyle="1" w:styleId="13">
    <w:name w:val="Обычный1"/>
    <w:pPr>
      <w:suppressAutoHyphens/>
    </w:pPr>
    <w:rPr>
      <w:rFonts w:ascii="Liberation Serif" w:eastAsia="NSimSun" w:hAnsi="Liberation Serif"/>
    </w:rPr>
  </w:style>
  <w:style w:type="paragraph" w:customStyle="1" w:styleId="Headerleft">
    <w:name w:val="Header left"/>
    <w:basedOn w:val="ae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f2">
    <w:name w:val="Название Знак"/>
    <w:basedOn w:val="a0"/>
    <w:rPr>
      <w:sz w:val="28"/>
      <w:szCs w:val="24"/>
    </w:rPr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sz w:val="28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DefaultParagraphFontWW">
    <w:name w:val="Default Paragraph Font (WW)"/>
  </w:style>
  <w:style w:type="character" w:customStyle="1" w:styleId="14">
    <w:name w:val="Заголовок 1 Знак"/>
    <w:basedOn w:val="DefaultParagraphFontWW"/>
    <w:rPr>
      <w:rFonts w:ascii="Cambria" w:eastAsia="Cambria" w:hAnsi="Cambria" w:cs="Times New Roman"/>
      <w:b/>
      <w:bCs/>
      <w:kern w:val="3"/>
      <w:sz w:val="32"/>
      <w:szCs w:val="32"/>
    </w:rPr>
  </w:style>
  <w:style w:type="character" w:customStyle="1" w:styleId="31">
    <w:name w:val="Заголовок 3 Знак"/>
    <w:basedOn w:val="DefaultParagraphFontWW"/>
    <w:rPr>
      <w:rFonts w:ascii="Cambria" w:eastAsia="Cambria" w:hAnsi="Cambria" w:cs="Times New Roman"/>
      <w:b/>
      <w:bCs/>
      <w:sz w:val="26"/>
      <w:szCs w:val="26"/>
    </w:rPr>
  </w:style>
  <w:style w:type="character" w:customStyle="1" w:styleId="af3">
    <w:name w:val="Цветовое выделение"/>
    <w:rPr>
      <w:b/>
      <w:color w:val="26282F"/>
    </w:rPr>
  </w:style>
  <w:style w:type="character" w:customStyle="1" w:styleId="af4">
    <w:name w:val="Гипертекстовая ссылка"/>
    <w:rPr>
      <w:b/>
      <w:color w:val="106BBE"/>
    </w:rPr>
  </w:style>
  <w:style w:type="character" w:customStyle="1" w:styleId="af5">
    <w:name w:val="Цветовое выделение для Текст"/>
    <w:rPr>
      <w:rFonts w:ascii="Times New Roman CYR" w:eastAsia="Times New Roman CYR" w:hAnsi="Times New Roman CYR" w:cs="Times New Roman CYR"/>
    </w:rPr>
  </w:style>
  <w:style w:type="character" w:customStyle="1" w:styleId="af6">
    <w:name w:val="Верхний колонтитул Знак"/>
    <w:basedOn w:val="DefaultParagraphFontWW"/>
    <w:rPr>
      <w:rFonts w:cs="Times New Roman"/>
    </w:rPr>
  </w:style>
  <w:style w:type="character" w:customStyle="1" w:styleId="af7">
    <w:name w:val="Нижний колонтитул Знак"/>
    <w:basedOn w:val="DefaultParagraphFontWW"/>
    <w:rPr>
      <w:rFonts w:cs="Times New Roman"/>
    </w:rPr>
  </w:style>
  <w:style w:type="character" w:customStyle="1" w:styleId="markedcontent">
    <w:name w:val="markedcontent"/>
    <w:basedOn w:val="DefaultParagraphFontWW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01">
    <w:name w:val="fontstyle01"/>
    <w:rPr>
      <w:rFonts w:ascii="Times New Roman" w:eastAsia="Times New Roman" w:hAnsi="Times New Roman" w:cs="Times New Roman"/>
      <w:b w:val="0"/>
      <w:i w:val="0"/>
      <w:color w:val="000007"/>
      <w:sz w:val="24"/>
    </w:rPr>
  </w:style>
  <w:style w:type="character" w:customStyle="1" w:styleId="ListLabel19">
    <w:name w:val="ListLabel 19"/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cs="Times New Roman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styleId="af8">
    <w:name w:val="Hyperlink"/>
    <w:basedOn w:val="a0"/>
    <w:rPr>
      <w:color w:val="0000FF"/>
      <w:u w:val="single"/>
    </w:rPr>
  </w:style>
  <w:style w:type="character" w:customStyle="1" w:styleId="af9">
    <w:name w:val="Неразрешенное упоминание"/>
    <w:basedOn w:val="a0"/>
    <w:rPr>
      <w:color w:val="605E5C"/>
      <w:shd w:val="clear" w:color="auto" w:fill="E1DFDD"/>
    </w:rPr>
  </w:style>
  <w:style w:type="character" w:customStyle="1" w:styleId="22">
    <w:name w:val="Основной шрифт абзаца2"/>
  </w:style>
  <w:style w:type="character" w:customStyle="1" w:styleId="NumberingSymbols">
    <w:name w:val="Numbering Symbols"/>
  </w:style>
  <w:style w:type="character" w:customStyle="1" w:styleId="ListLabel316">
    <w:name w:val="ListLabel 316"/>
    <w:rPr>
      <w:rFonts w:cs="Times New Roman"/>
      <w:b w:val="0"/>
      <w:bCs w:val="0"/>
      <w:sz w:val="28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numbering" w:customStyle="1" w:styleId="Numbering123">
    <w:name w:val="Numbering 123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1a">
    <w:name w:val="WWNum1a"/>
    <w:basedOn w:val="a2"/>
    <w:pPr>
      <w:numPr>
        <w:numId w:val="3"/>
      </w:numPr>
    </w:pPr>
  </w:style>
  <w:style w:type="numbering" w:customStyle="1" w:styleId="WWNum1aa">
    <w:name w:val="WWNum1aa"/>
    <w:basedOn w:val="a2"/>
    <w:pPr>
      <w:numPr>
        <w:numId w:val="4"/>
      </w:numPr>
    </w:pPr>
  </w:style>
  <w:style w:type="numbering" w:customStyle="1" w:styleId="WWNum2">
    <w:name w:val="WWNum2"/>
    <w:basedOn w:val="a2"/>
    <w:pPr>
      <w:numPr>
        <w:numId w:val="5"/>
      </w:numPr>
    </w:pPr>
  </w:style>
  <w:style w:type="numbering" w:customStyle="1" w:styleId="WWNum3">
    <w:name w:val="WWNum3"/>
    <w:basedOn w:val="a2"/>
    <w:pPr>
      <w:numPr>
        <w:numId w:val="6"/>
      </w:numPr>
    </w:pPr>
  </w:style>
  <w:style w:type="numbering" w:customStyle="1" w:styleId="WWNum4">
    <w:name w:val="WWNum4"/>
    <w:basedOn w:val="a2"/>
    <w:pPr>
      <w:numPr>
        <w:numId w:val="7"/>
      </w:numPr>
    </w:pPr>
  </w:style>
  <w:style w:type="numbering" w:customStyle="1" w:styleId="WWNum5">
    <w:name w:val="WWNum5"/>
    <w:basedOn w:val="a2"/>
    <w:pPr>
      <w:numPr>
        <w:numId w:val="8"/>
      </w:numPr>
    </w:pPr>
  </w:style>
  <w:style w:type="numbering" w:customStyle="1" w:styleId="WWNum6">
    <w:name w:val="WWNum6"/>
    <w:basedOn w:val="a2"/>
    <w:pPr>
      <w:numPr>
        <w:numId w:val="9"/>
      </w:numPr>
    </w:pPr>
  </w:style>
  <w:style w:type="numbering" w:customStyle="1" w:styleId="WWNum7">
    <w:name w:val="WWNum7"/>
    <w:basedOn w:val="a2"/>
    <w:pPr>
      <w:numPr>
        <w:numId w:val="10"/>
      </w:numPr>
    </w:pPr>
  </w:style>
  <w:style w:type="numbering" w:customStyle="1" w:styleId="WWNum8">
    <w:name w:val="WWNum8"/>
    <w:basedOn w:val="a2"/>
    <w:pPr>
      <w:numPr>
        <w:numId w:val="11"/>
      </w:numPr>
    </w:pPr>
  </w:style>
  <w:style w:type="numbering" w:customStyle="1" w:styleId="WW8Num2">
    <w:name w:val="WW8Num2"/>
    <w:basedOn w:val="a2"/>
    <w:pPr>
      <w:numPr>
        <w:numId w:val="12"/>
      </w:numPr>
    </w:pPr>
  </w:style>
  <w:style w:type="numbering" w:customStyle="1" w:styleId="WWNum1aaaa">
    <w:name w:val="WWNum1aaaa"/>
    <w:basedOn w:val="a2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../../../../AppData/Local/Downloads/&#1076;&#1083;&#1103;%20&#1086;&#1073;&#1089;&#1091;&#1078;&#1076;&#1077;&#1085;&#1080;&#1103;%2031.07.%202024%20&#1055;&#1088;&#1086;&#1077;&#1082;&#1090;%20&#1040;&#1056;%20&#1054;&#1043;&#1069;-&#1045;&#1043;&#1069;.odt/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2254</TotalTime>
  <Pages>7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1</cp:revision>
  <cp:lastPrinted>2025-02-07T13:38:00Z</cp:lastPrinted>
  <dcterms:created xsi:type="dcterms:W3CDTF">2024-07-31T09:13:00Z</dcterms:created>
  <dcterms:modified xsi:type="dcterms:W3CDTF">2025-02-20T16:52:00Z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