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9D" w:rsidRDefault="00045C9D">
      <w:pPr>
        <w:pStyle w:val="ae"/>
        <w:jc w:val="center"/>
      </w:pPr>
    </w:p>
    <w:p w:rsidR="00045C9D" w:rsidRDefault="00045C9D">
      <w:pPr>
        <w:pStyle w:val="ad"/>
        <w:jc w:val="center"/>
      </w:pPr>
    </w:p>
    <w:p w:rsidR="00045C9D" w:rsidRDefault="00045C9D">
      <w:pPr>
        <w:pStyle w:val="ae"/>
        <w:suppressLineNumbers w:val="0"/>
        <w:jc w:val="center"/>
      </w:pPr>
    </w:p>
    <w:p w:rsidR="00045C9D" w:rsidRDefault="00045C9D">
      <w:pPr>
        <w:pStyle w:val="ae"/>
        <w:jc w:val="center"/>
        <w:sectPr w:rsidR="00045C9D">
          <w:headerReference w:type="default" r:id="rId8"/>
          <w:pgSz w:w="11906" w:h="16838"/>
          <w:pgMar w:top="1201" w:right="857" w:bottom="1134" w:left="1134" w:header="638" w:footer="720" w:gutter="0"/>
          <w:cols w:space="720"/>
        </w:sectPr>
      </w:pPr>
    </w:p>
    <w:tbl>
      <w:tblPr>
        <w:tblW w:w="10095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5385"/>
      </w:tblGrid>
      <w:tr w:rsidR="00045C9D">
        <w:tblPrEx>
          <w:tblCellMar>
            <w:top w:w="0" w:type="dxa"/>
            <w:bottom w:w="0" w:type="dxa"/>
          </w:tblCellMar>
        </w:tblPrEx>
        <w:tc>
          <w:tcPr>
            <w:tcW w:w="47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C9D" w:rsidRDefault="00045C9D">
            <w:pPr>
              <w:pStyle w:val="TableContents"/>
              <w:jc w:val="right"/>
            </w:pPr>
          </w:p>
        </w:tc>
        <w:tc>
          <w:tcPr>
            <w:tcW w:w="5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C9D" w:rsidRDefault="00BA4761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45C9D" w:rsidRDefault="00BA4761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045C9D" w:rsidRDefault="00BA4761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приказом министерства образования и науки Тамбовской области</w:t>
            </w:r>
          </w:p>
          <w:p w:rsidR="00045C9D" w:rsidRDefault="00BA4761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_________ № ________</w:t>
            </w:r>
          </w:p>
        </w:tc>
      </w:tr>
    </w:tbl>
    <w:p w:rsidR="00045C9D" w:rsidRDefault="00045C9D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:rsidR="00045C9D" w:rsidRDefault="00BA4761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Положение</w:t>
      </w:r>
    </w:p>
    <w:p w:rsidR="00045C9D" w:rsidRDefault="00BA4761">
      <w:pPr>
        <w:pStyle w:val="a7"/>
        <w:shd w:val="clear" w:color="auto" w:fill="FFFFFF"/>
        <w:spacing w:line="322" w:lineRule="exact"/>
        <w:ind w:left="0" w:firstLine="85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апелляционной комиссии для проведения </w:t>
      </w:r>
      <w:r>
        <w:rPr>
          <w:rFonts w:ascii="PT Astra Serif" w:hAnsi="PT Astra Serif"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</w:p>
    <w:p w:rsidR="00045C9D" w:rsidRDefault="00045C9D">
      <w:pPr>
        <w:pStyle w:val="a7"/>
        <w:shd w:val="clear" w:color="auto" w:fill="FFFFFF"/>
        <w:spacing w:line="322" w:lineRule="exact"/>
        <w:ind w:left="0" w:firstLine="850"/>
        <w:jc w:val="center"/>
        <w:rPr>
          <w:rFonts w:ascii="PT Astra Serif" w:hAnsi="PT Astra Serif"/>
          <w:sz w:val="28"/>
          <w:szCs w:val="28"/>
        </w:rPr>
      </w:pPr>
    </w:p>
    <w:p w:rsidR="00045C9D" w:rsidRDefault="00BA4761">
      <w:pPr>
        <w:pStyle w:val="Standard"/>
        <w:tabs>
          <w:tab w:val="left" w:pos="9072"/>
        </w:tabs>
        <w:ind w:right="28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Общие положения</w:t>
      </w:r>
    </w:p>
    <w:p w:rsidR="00045C9D" w:rsidRDefault="00045C9D">
      <w:pPr>
        <w:pStyle w:val="Standard"/>
        <w:tabs>
          <w:tab w:val="left" w:pos="9072"/>
        </w:tabs>
        <w:ind w:right="283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45C9D" w:rsidRDefault="00BA4761">
      <w:pPr>
        <w:pStyle w:val="Standard"/>
        <w:tabs>
          <w:tab w:val="left" w:pos="9072"/>
          <w:tab w:val="left" w:pos="9350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>
        <w:rPr>
          <w:rFonts w:ascii="PT Astra Serif" w:hAnsi="PT Astra Serif"/>
          <w:sz w:val="28"/>
          <w:szCs w:val="28"/>
        </w:rPr>
        <w:t>Положение об апелляционной комиссии (далее - АК)  для проведения государственной итоговой аттестации по образовательным программам средн</w:t>
      </w:r>
      <w:r>
        <w:rPr>
          <w:rFonts w:ascii="PT Astra Serif" w:hAnsi="PT Astra Serif"/>
          <w:sz w:val="28"/>
          <w:szCs w:val="28"/>
        </w:rPr>
        <w:t xml:space="preserve">его общего образования (далее - Положение) разработано в соответствии с Порядком проведения государственной итоговой аттестации  по образовательным программам среднего общего образования, утвержденным приказом </w:t>
      </w:r>
      <w:proofErr w:type="spellStart"/>
      <w:r>
        <w:rPr>
          <w:rFonts w:ascii="PT Astra Serif" w:hAnsi="PT Astra Serif"/>
          <w:sz w:val="28"/>
          <w:szCs w:val="28"/>
        </w:rPr>
        <w:t>Минпросвещения</w:t>
      </w:r>
      <w:proofErr w:type="spellEnd"/>
      <w:r>
        <w:rPr>
          <w:rFonts w:ascii="PT Astra Serif" w:hAnsi="PT Astra Serif"/>
          <w:sz w:val="28"/>
          <w:szCs w:val="28"/>
        </w:rPr>
        <w:t xml:space="preserve"> России и </w:t>
      </w:r>
      <w:proofErr w:type="spellStart"/>
      <w:r>
        <w:rPr>
          <w:rFonts w:ascii="PT Astra Serif" w:hAnsi="PT Astra Serif"/>
          <w:sz w:val="28"/>
          <w:szCs w:val="28"/>
        </w:rPr>
        <w:t>Рособрнадзора</w:t>
      </w:r>
      <w:proofErr w:type="spellEnd"/>
      <w:r>
        <w:rPr>
          <w:rFonts w:ascii="PT Astra Serif" w:hAnsi="PT Astra Serif"/>
          <w:sz w:val="28"/>
          <w:szCs w:val="28"/>
        </w:rPr>
        <w:t xml:space="preserve"> от  04.0</w:t>
      </w:r>
      <w:r>
        <w:rPr>
          <w:rFonts w:ascii="PT Astra Serif" w:hAnsi="PT Astra Serif"/>
          <w:sz w:val="28"/>
          <w:szCs w:val="28"/>
        </w:rPr>
        <w:t>4.2023 №233/552 «Об утверждении Порядка проведения государственной итоговой аттестации по образовательным программам  среднего общего образования» (далее – Порядок), письмом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Рособрнадзора</w:t>
      </w:r>
      <w:proofErr w:type="spellEnd"/>
      <w:r>
        <w:rPr>
          <w:rFonts w:ascii="PT Astra Serif" w:hAnsi="PT Astra Serif"/>
          <w:sz w:val="28"/>
          <w:szCs w:val="28"/>
        </w:rPr>
        <w:t xml:space="preserve"> от 22 января 2025 № 04-15 и  определяет цели, порядок формирования, </w:t>
      </w:r>
      <w:r>
        <w:rPr>
          <w:rFonts w:ascii="PT Astra Serif" w:hAnsi="PT Astra Serif"/>
          <w:sz w:val="28"/>
          <w:szCs w:val="28"/>
        </w:rPr>
        <w:t>структуру АК, полномочия, функции, порядок организации работы.</w:t>
      </w:r>
    </w:p>
    <w:p w:rsidR="00045C9D" w:rsidRDefault="00BA4761">
      <w:pPr>
        <w:pStyle w:val="Standard"/>
        <w:tabs>
          <w:tab w:val="left" w:pos="9072"/>
        </w:tabs>
        <w:ind w:right="-57"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 АК в своей деятельности руководствуется нормативными правовыми актами </w:t>
      </w:r>
      <w:proofErr w:type="spellStart"/>
      <w:r>
        <w:rPr>
          <w:rFonts w:ascii="PT Astra Serif" w:hAnsi="PT Astra Serif"/>
          <w:sz w:val="28"/>
          <w:szCs w:val="28"/>
        </w:rPr>
        <w:t>Минпросвещения</w:t>
      </w:r>
      <w:proofErr w:type="spellEnd"/>
      <w:r>
        <w:rPr>
          <w:rFonts w:ascii="PT Astra Serif" w:hAnsi="PT Astra Serif"/>
          <w:sz w:val="28"/>
          <w:szCs w:val="28"/>
        </w:rPr>
        <w:t xml:space="preserve"> России, </w:t>
      </w:r>
      <w:proofErr w:type="spellStart"/>
      <w:r>
        <w:rPr>
          <w:rFonts w:ascii="PT Astra Serif" w:hAnsi="PT Astra Serif"/>
          <w:sz w:val="28"/>
          <w:szCs w:val="28"/>
        </w:rPr>
        <w:t>Рособрнадзора</w:t>
      </w:r>
      <w:proofErr w:type="spellEnd"/>
      <w:r>
        <w:rPr>
          <w:rFonts w:ascii="PT Astra Serif" w:hAnsi="PT Astra Serif"/>
          <w:sz w:val="28"/>
          <w:szCs w:val="28"/>
        </w:rPr>
        <w:t>, регламентирующими проведение государственной итоговой аттестации по образовател</w:t>
      </w:r>
      <w:r>
        <w:rPr>
          <w:rFonts w:ascii="PT Astra Serif" w:hAnsi="PT Astra Serif"/>
          <w:sz w:val="28"/>
          <w:szCs w:val="28"/>
        </w:rPr>
        <w:t xml:space="preserve">ьным программам среднего общего образования (далее - ГИА), методическими документами </w:t>
      </w:r>
      <w:proofErr w:type="spellStart"/>
      <w:r>
        <w:rPr>
          <w:rFonts w:ascii="PT Astra Serif" w:hAnsi="PT Astra Serif"/>
          <w:sz w:val="28"/>
          <w:szCs w:val="28"/>
        </w:rPr>
        <w:t>Рособрнадзора</w:t>
      </w:r>
      <w:proofErr w:type="spellEnd"/>
      <w:r>
        <w:rPr>
          <w:rFonts w:ascii="PT Astra Serif" w:hAnsi="PT Astra Serif"/>
          <w:sz w:val="28"/>
          <w:szCs w:val="28"/>
        </w:rPr>
        <w:t xml:space="preserve"> по вопросам организационного и технологического сопровождения ГИА, нормативными правовыми актами министерства образования и науки Тамбовской области (далее-М</w:t>
      </w:r>
      <w:r>
        <w:rPr>
          <w:rFonts w:ascii="PT Astra Serif" w:hAnsi="PT Astra Serif"/>
          <w:sz w:val="28"/>
          <w:szCs w:val="28"/>
        </w:rPr>
        <w:t>инистерство), Положением.</w:t>
      </w:r>
    </w:p>
    <w:p w:rsidR="00045C9D" w:rsidRDefault="00BA4761">
      <w:pPr>
        <w:pStyle w:val="Standard"/>
        <w:tabs>
          <w:tab w:val="left" w:pos="8931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В целях информирования граждан на сайте сетевого издания «Тамбовская жизнь», на официальном сайте Министерства не </w:t>
      </w:r>
      <w:proofErr w:type="gramStart"/>
      <w:r>
        <w:rPr>
          <w:rFonts w:ascii="PT Astra Serif" w:hAnsi="PT Astra Serif"/>
          <w:sz w:val="28"/>
          <w:szCs w:val="28"/>
        </w:rPr>
        <w:t>позднее</w:t>
      </w:r>
      <w:proofErr w:type="gramEnd"/>
      <w:r>
        <w:rPr>
          <w:rFonts w:ascii="PT Astra Serif" w:hAnsi="PT Astra Serif"/>
          <w:sz w:val="28"/>
          <w:szCs w:val="28"/>
        </w:rPr>
        <w:t xml:space="preserve"> чем за месяц до начала экзаменов публикуется информация о сроках, местах и порядке подачи и рассмотрени</w:t>
      </w:r>
      <w:r>
        <w:rPr>
          <w:rFonts w:ascii="PT Astra Serif" w:hAnsi="PT Astra Serif"/>
          <w:sz w:val="28"/>
          <w:szCs w:val="28"/>
        </w:rPr>
        <w:t>я апелляций.</w:t>
      </w:r>
    </w:p>
    <w:p w:rsidR="00045C9D" w:rsidRDefault="00BA4761">
      <w:pPr>
        <w:pStyle w:val="Standard"/>
        <w:tabs>
          <w:tab w:val="left" w:pos="9350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 xml:space="preserve">1.4. Информационное, организационно - технологическое обеспечение работы АК осуществляет </w:t>
      </w:r>
      <w:r>
        <w:rPr>
          <w:rFonts w:ascii="PT Astra Serif" w:hAnsi="PT Astra Serif"/>
          <w:sz w:val="28"/>
        </w:rPr>
        <w:t>ТОГКУ «Центр экспертизы образовательной деятельности», реализующий функции Регионального центра обработки информации (далее - РЦОИ)</w:t>
      </w:r>
      <w:r>
        <w:rPr>
          <w:rFonts w:ascii="PT Astra Serif" w:hAnsi="PT Astra Serif"/>
          <w:sz w:val="28"/>
          <w:szCs w:val="28"/>
        </w:rPr>
        <w:t>.</w:t>
      </w:r>
    </w:p>
    <w:p w:rsidR="00045C9D" w:rsidRDefault="00BA4761">
      <w:pPr>
        <w:pStyle w:val="Standard"/>
        <w:tabs>
          <w:tab w:val="left" w:pos="9350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Сведения об апел</w:t>
      </w:r>
      <w:r>
        <w:rPr>
          <w:rFonts w:ascii="PT Astra Serif" w:hAnsi="PT Astra Serif"/>
          <w:sz w:val="28"/>
          <w:szCs w:val="28"/>
        </w:rPr>
        <w:t>ляциях участников ГИА вносятся ответственными сотрудниками РЦОИ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</w:t>
      </w:r>
      <w:r>
        <w:rPr>
          <w:rFonts w:ascii="PT Astra Serif" w:hAnsi="PT Astra Serif"/>
          <w:sz w:val="28"/>
          <w:szCs w:val="28"/>
        </w:rPr>
        <w:t xml:space="preserve">разования (далее </w:t>
      </w:r>
      <w:proofErr w:type="gramStart"/>
      <w:r>
        <w:rPr>
          <w:rFonts w:ascii="PT Astra Serif" w:hAnsi="PT Astra Serif"/>
          <w:sz w:val="28"/>
          <w:szCs w:val="28"/>
        </w:rPr>
        <w:t>-Р</w:t>
      </w:r>
      <w:proofErr w:type="gramEnd"/>
      <w:r>
        <w:rPr>
          <w:rFonts w:ascii="PT Astra Serif" w:hAnsi="PT Astra Serif"/>
          <w:sz w:val="28"/>
          <w:szCs w:val="28"/>
        </w:rPr>
        <w:t>ИС).</w:t>
      </w:r>
    </w:p>
    <w:p w:rsidR="00045C9D" w:rsidRDefault="00BA4761">
      <w:pPr>
        <w:pStyle w:val="Standard"/>
        <w:tabs>
          <w:tab w:val="left" w:pos="9350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 Рассмотрение апелляции проводится в спокойной и доброжелательной обстановке.</w:t>
      </w:r>
    </w:p>
    <w:p w:rsidR="00045C9D" w:rsidRDefault="00045C9D">
      <w:pPr>
        <w:pStyle w:val="Standard"/>
        <w:tabs>
          <w:tab w:val="left" w:pos="9072"/>
        </w:tabs>
        <w:ind w:right="283" w:firstLine="851"/>
        <w:jc w:val="center"/>
      </w:pPr>
    </w:p>
    <w:p w:rsidR="00045C9D" w:rsidRDefault="00BA4761">
      <w:pPr>
        <w:pStyle w:val="Standard"/>
        <w:tabs>
          <w:tab w:val="left" w:pos="9072"/>
        </w:tabs>
        <w:ind w:right="283" w:firstLine="851"/>
        <w:jc w:val="center"/>
      </w:pPr>
      <w:r>
        <w:rPr>
          <w:rFonts w:ascii="PT Astra Serif" w:hAnsi="PT Astra Serif"/>
          <w:sz w:val="28"/>
          <w:szCs w:val="28"/>
        </w:rPr>
        <w:lastRenderedPageBreak/>
        <w:t>2. Порядок формирования, структура и функции АК</w:t>
      </w:r>
    </w:p>
    <w:p w:rsidR="00045C9D" w:rsidRDefault="00045C9D">
      <w:pPr>
        <w:pStyle w:val="Standard"/>
        <w:tabs>
          <w:tab w:val="left" w:pos="9072"/>
        </w:tabs>
        <w:ind w:right="283" w:firstLine="851"/>
        <w:jc w:val="center"/>
      </w:pP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Состав АК формируется из представителей Министерства, органов местного самоуправления, </w:t>
      </w:r>
      <w:r>
        <w:rPr>
          <w:rFonts w:ascii="PT Astra Serif" w:hAnsi="PT Astra Serif"/>
          <w:sz w:val="28"/>
          <w:szCs w:val="28"/>
        </w:rPr>
        <w:t>осуществляющих управление в сфере образования, организаций, осуществляющих образовательную деятельность, научных, общественных   организаций и объединений.</w:t>
      </w:r>
    </w:p>
    <w:p w:rsidR="00045C9D" w:rsidRDefault="00BA4761">
      <w:pPr>
        <w:pStyle w:val="Standard"/>
        <w:tabs>
          <w:tab w:val="left" w:pos="9350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Персональный состав АК утверждается приказом Министерства с указанием председателя, заместителя</w:t>
      </w:r>
      <w:r>
        <w:rPr>
          <w:rFonts w:ascii="PT Astra Serif" w:hAnsi="PT Astra Serif"/>
          <w:sz w:val="28"/>
          <w:szCs w:val="28"/>
        </w:rPr>
        <w:t xml:space="preserve"> председателя, ответственного секретаря и членов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АК создается сроком на один календарный год. Срок осуществления АК функций и организационных задач исчисляется </w:t>
      </w:r>
      <w:proofErr w:type="gramStart"/>
      <w:r>
        <w:rPr>
          <w:rFonts w:ascii="PT Astra Serif" w:hAnsi="PT Astra Serif"/>
          <w:sz w:val="28"/>
          <w:szCs w:val="28"/>
        </w:rPr>
        <w:t>с даты издания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приказа Министерства об утверждении персонального состава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  В со</w:t>
      </w:r>
      <w:r>
        <w:rPr>
          <w:rFonts w:ascii="PT Astra Serif" w:hAnsi="PT Astra Serif"/>
          <w:sz w:val="28"/>
          <w:szCs w:val="28"/>
        </w:rPr>
        <w:t>став АК не включаются члены ГЭК и предметной комиссии (далее - ПК). Количественный состав АК составляет 9 человек. Персональный состав АК определяет Министерство из числа представителей, указанных в пункте 2.1 Положения.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 Структура АК: председатель АК,</w:t>
      </w:r>
      <w:r>
        <w:rPr>
          <w:rFonts w:ascii="PT Astra Serif" w:hAnsi="PT Astra Serif"/>
          <w:sz w:val="28"/>
          <w:szCs w:val="28"/>
        </w:rPr>
        <w:t xml:space="preserve"> заместитель председателя АК, ответственный секретарь АК, 6 членов АК, обладающие все правом голоса.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 Общее руководство, координацию деятельности АК осуществляет ее председатель. Кандидатура председателя АК согласовывается с </w:t>
      </w:r>
      <w:proofErr w:type="spellStart"/>
      <w:r>
        <w:rPr>
          <w:rFonts w:ascii="PT Astra Serif" w:hAnsi="PT Astra Serif"/>
          <w:sz w:val="28"/>
          <w:szCs w:val="28"/>
        </w:rPr>
        <w:t>Рособрнадзором</w:t>
      </w:r>
      <w:proofErr w:type="spellEnd"/>
      <w:r>
        <w:rPr>
          <w:rFonts w:ascii="PT Astra Serif" w:hAnsi="PT Astra Serif"/>
          <w:sz w:val="28"/>
          <w:szCs w:val="28"/>
        </w:rPr>
        <w:t xml:space="preserve">.  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отсутст</w:t>
      </w:r>
      <w:r>
        <w:rPr>
          <w:rFonts w:ascii="PT Astra Serif" w:hAnsi="PT Astra Serif"/>
          <w:sz w:val="28"/>
          <w:szCs w:val="28"/>
        </w:rPr>
        <w:t>вие председателя АК по объективным причинам (временная нетрудоспособность, командировка, отпуск) его обязанности исполняет заместитель председателя АК.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</w:pPr>
      <w:r>
        <w:rPr>
          <w:rFonts w:ascii="PT Astra Serif" w:hAnsi="PT Astra Serif"/>
          <w:sz w:val="28"/>
          <w:szCs w:val="28"/>
        </w:rPr>
        <w:t>2.7. Председатель АК: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осуществляет общее руководство и координацию деятельности АК;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утверждает повестки </w:t>
      </w:r>
      <w:r>
        <w:rPr>
          <w:rFonts w:ascii="PT Astra Serif" w:hAnsi="PT Astra Serif"/>
          <w:sz w:val="28"/>
          <w:szCs w:val="28"/>
        </w:rPr>
        <w:t>заседаний АК;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согласовывает график рассмотрения апелляций;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проводит заседания АК;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дает соответствующие поручения заместителю председателя АК, ответственному секретарю АК, членам АК по вопросам, относящимся к компетенции АК;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подписывает протоколы заседаний</w:t>
      </w:r>
      <w:r>
        <w:rPr>
          <w:rFonts w:ascii="PT Astra Serif" w:hAnsi="PT Astra Serif"/>
          <w:sz w:val="28"/>
          <w:szCs w:val="28"/>
        </w:rPr>
        <w:t xml:space="preserve">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>2.8. Заместитель председателя АК: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>дает соответствующие поручения ответственному секретарю АК, членам АК, относящимся к компетенции АК;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>исполняет функции и организационные задачи председателя АК в случае его отсутствия по объективным причинам.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 xml:space="preserve">2.9. </w:t>
      </w:r>
      <w:r>
        <w:rPr>
          <w:rFonts w:ascii="PT Astra Serif" w:hAnsi="PT Astra Serif"/>
          <w:sz w:val="28"/>
          <w:szCs w:val="28"/>
        </w:rPr>
        <w:t>Председатель и заместитель председателя АК несут персональную ответственность за принятые решения в рамках работы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>2.10. Делопроизводство КК осуществляет ответственный секретарь АК. В отсутствие секретаря АК его полномочия выполняет другой член АК по ре</w:t>
      </w:r>
      <w:r>
        <w:rPr>
          <w:rFonts w:ascii="PT Astra Serif" w:hAnsi="PT Astra Serif"/>
          <w:sz w:val="28"/>
          <w:szCs w:val="28"/>
        </w:rPr>
        <w:t>шению председателя АК или его заместителя.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2.11. Ответственный секретарь АК: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регистрирует поступившие апелляции в журнале регистрации;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формирует график рассмотрения апелляций;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информирует апеллянтов о дате, времени, месте рассмотрения апелляций, форме пров</w:t>
      </w:r>
      <w:r>
        <w:rPr>
          <w:rFonts w:ascii="PT Astra Serif" w:hAnsi="PT Astra Serif"/>
          <w:sz w:val="28"/>
          <w:szCs w:val="28"/>
        </w:rPr>
        <w:t>едения заседания АК;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осуществляет подготовку документов и материалов к заседанию АК;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уведомляет членов АК, привлеченных экспертов о дате, времени, месте, форме проведения заседаний АК;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 xml:space="preserve">ведет протокол в ходе проведения АК, формирует выписки из протоколов </w:t>
      </w:r>
      <w:r>
        <w:rPr>
          <w:rFonts w:ascii="PT Astra Serif" w:hAnsi="PT Astra Serif"/>
          <w:sz w:val="28"/>
          <w:szCs w:val="28"/>
        </w:rPr>
        <w:t>АК, готовит уведомления по итогам рассмотрения апелляций;</w:t>
      </w:r>
    </w:p>
    <w:p w:rsidR="00045C9D" w:rsidRDefault="00BA4761">
      <w:pPr>
        <w:pStyle w:val="Standard"/>
        <w:shd w:val="clear" w:color="auto" w:fill="FFFFFF"/>
        <w:tabs>
          <w:tab w:val="left" w:pos="9072"/>
        </w:tabs>
        <w:spacing w:line="322" w:lineRule="exact"/>
        <w:ind w:right="57"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подписывает протоколы заседаний АК;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информирует апеллянтов и (или) их родителей (законных представителей) о принятых решениях;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передает удовлетворенные апелляции о нарушениях Порядка в ГЭК;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передает</w:t>
      </w:r>
      <w:r>
        <w:rPr>
          <w:rFonts w:ascii="PT Astra Serif" w:hAnsi="PT Astra Serif"/>
          <w:sz w:val="28"/>
          <w:szCs w:val="28"/>
        </w:rPr>
        <w:t xml:space="preserve"> в РЦОИ протоколы рассмотрения апелляций, решения АК.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</w:pPr>
      <w:r>
        <w:rPr>
          <w:rFonts w:ascii="PT Astra Serif" w:hAnsi="PT Astra Serif"/>
          <w:sz w:val="28"/>
          <w:szCs w:val="28"/>
        </w:rPr>
        <w:t>2.12. Члены АК: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участвуют в подготовке материалов по вопросам, рассматриваемым на заседаниях АК;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знакомятся с представленными документами и материалами;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участвуют в заседаниях АК, обсуждают вопросы, рас</w:t>
      </w:r>
      <w:r>
        <w:rPr>
          <w:rFonts w:ascii="PT Astra Serif" w:hAnsi="PT Astra Serif"/>
          <w:sz w:val="28"/>
          <w:szCs w:val="28"/>
        </w:rPr>
        <w:t>сматриваемые на заседаниях АК;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допускают разглашения сведений, ставших известными в ходе проведения заседаний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>2.13. Состав АК формируется с учетом отсутствия у представителей, предполагаемых для включения в состав АК, конфликта интересов.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Под конфли</w:t>
      </w:r>
      <w:r>
        <w:rPr>
          <w:rFonts w:ascii="PT Astra Serif" w:hAnsi="PT Astra Serif"/>
          <w:sz w:val="28"/>
          <w:szCs w:val="28"/>
        </w:rPr>
        <w:t>ктом интересов понимается ситуация, при которой личная заинтересованность лиц, привлекаемых к проведению экзаменов, или их близких родственников влияет или может повлиять на объективное исполнение возложенных на них обязанностей и при которой возникает или</w:t>
      </w:r>
      <w:r>
        <w:rPr>
          <w:rFonts w:ascii="PT Astra Serif" w:hAnsi="PT Astra Serif"/>
          <w:sz w:val="28"/>
          <w:szCs w:val="28"/>
        </w:rPr>
        <w:t xml:space="preserve"> может возникнуть противоречие между личной заинтересованностью указанных лиц и законными интересами участников экзаменов, их родителей (законных представителей), иных заинтересованных лиц, способное привести к причинению вреда этим</w:t>
      </w:r>
      <w:proofErr w:type="gramEnd"/>
      <w:r>
        <w:rPr>
          <w:rFonts w:ascii="PT Astra Serif" w:hAnsi="PT Astra Serif"/>
          <w:sz w:val="28"/>
          <w:szCs w:val="28"/>
        </w:rPr>
        <w:t xml:space="preserve"> законным интересам учас</w:t>
      </w:r>
      <w:r>
        <w:rPr>
          <w:rFonts w:ascii="PT Astra Serif" w:hAnsi="PT Astra Serif"/>
          <w:sz w:val="28"/>
          <w:szCs w:val="28"/>
        </w:rPr>
        <w:t>тников экзаменов, их родителей (законных представителей), иных заинтересованных лиц.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возникновения или возможности возникновения конфликта интересов лица из состава АК не участвуют в заседании АК путем отвода или самоотвода. Отвод может заявить лю</w:t>
      </w:r>
      <w:r>
        <w:rPr>
          <w:rFonts w:ascii="PT Astra Serif" w:hAnsi="PT Astra Serif"/>
          <w:sz w:val="28"/>
          <w:szCs w:val="28"/>
        </w:rPr>
        <w:t>бое лицо, участвующее, а также присутствующее на заседании АК.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2.14. АК выполняет следующие функции: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принимает и рассматривает апелляции участников экзаменов по вопросам нарушения Порядка, а также о несогласии с выставленными баллами;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представлению пред</w:t>
      </w:r>
      <w:r>
        <w:rPr>
          <w:rFonts w:ascii="PT Astra Serif" w:hAnsi="PT Astra Serif"/>
          <w:sz w:val="28"/>
          <w:szCs w:val="28"/>
        </w:rPr>
        <w:t>седателя предметной комиссии (далее-ПК) по соответствующему учебному предмету привлекает к рассмотрению апелляции о несогласии с выставленными баллами эксперта ПК по соответствующему учебному предмету для установления правильности оценивания ответов (в том</w:t>
      </w:r>
      <w:r>
        <w:rPr>
          <w:rFonts w:ascii="PT Astra Serif" w:hAnsi="PT Astra Serif"/>
          <w:sz w:val="28"/>
          <w:szCs w:val="28"/>
        </w:rPr>
        <w:t xml:space="preserve"> числе устных ответов) на задания КИМ, предусматривающие развернутые ответы, участника экзамена, подавшего указанную апелляцию;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принимает по результатам рассмотрения апелляции решение об удовлетворении или отклонении апелляций участников экзамена;</w:t>
      </w:r>
    </w:p>
    <w:p w:rsidR="00045C9D" w:rsidRDefault="00BA4761">
      <w:pPr>
        <w:pStyle w:val="Standard"/>
        <w:shd w:val="clear" w:color="auto" w:fill="FFFFFF"/>
        <w:tabs>
          <w:tab w:val="left" w:pos="9072"/>
        </w:tabs>
        <w:spacing w:line="322" w:lineRule="exact"/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информир</w:t>
      </w:r>
      <w:r>
        <w:rPr>
          <w:rFonts w:ascii="PT Astra Serif" w:hAnsi="PT Astra Serif"/>
          <w:sz w:val="28"/>
          <w:szCs w:val="28"/>
        </w:rPr>
        <w:t>ует участников ГИА, подавших апелляции, и (или) их родителей (законных представителей), участников ЕГЭ, подавших апелляции, а также ГЭК о принятых решениях не позднее трех рабочих дней со дня принятия соответствующих решений.</w:t>
      </w:r>
    </w:p>
    <w:p w:rsidR="00045C9D" w:rsidRDefault="00045C9D">
      <w:pPr>
        <w:pStyle w:val="Standard"/>
        <w:tabs>
          <w:tab w:val="left" w:pos="9072"/>
        </w:tabs>
        <w:ind w:right="283" w:firstLine="851"/>
        <w:jc w:val="center"/>
        <w:rPr>
          <w:rFonts w:ascii="PT Astra Serif" w:hAnsi="PT Astra Serif"/>
          <w:sz w:val="28"/>
          <w:szCs w:val="28"/>
        </w:rPr>
      </w:pPr>
    </w:p>
    <w:p w:rsidR="00045C9D" w:rsidRDefault="00BA4761">
      <w:pPr>
        <w:pStyle w:val="Standard"/>
        <w:tabs>
          <w:tab w:val="left" w:pos="9072"/>
        </w:tabs>
        <w:ind w:right="283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Порядок организации </w:t>
      </w:r>
      <w:r>
        <w:rPr>
          <w:rFonts w:ascii="PT Astra Serif" w:hAnsi="PT Astra Serif"/>
          <w:sz w:val="28"/>
          <w:szCs w:val="28"/>
        </w:rPr>
        <w:t>деятельности АК</w:t>
      </w:r>
    </w:p>
    <w:p w:rsidR="00045C9D" w:rsidRDefault="00045C9D">
      <w:pPr>
        <w:pStyle w:val="Standard"/>
        <w:tabs>
          <w:tab w:val="left" w:pos="9072"/>
        </w:tabs>
        <w:ind w:right="283" w:firstLine="851"/>
        <w:jc w:val="center"/>
        <w:rPr>
          <w:rFonts w:ascii="PT Astra Serif" w:hAnsi="PT Astra Serif"/>
          <w:sz w:val="28"/>
          <w:szCs w:val="28"/>
        </w:rPr>
      </w:pP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АК осуществляет свою деятельность в РЦОИ. Места для работы АК оборудуются средствами видеонаблюдения. Видеозапись в местах работы АК ведется в часы работы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 xml:space="preserve">3.2. </w:t>
      </w:r>
      <w:proofErr w:type="gramStart"/>
      <w:r>
        <w:rPr>
          <w:rFonts w:ascii="PT Astra Serif" w:hAnsi="PT Astra Serif"/>
          <w:sz w:val="28"/>
          <w:szCs w:val="28"/>
        </w:rPr>
        <w:t>АК осуществляют свою деятельность в форме заседаний и правомочна осуще</w:t>
      </w:r>
      <w:r>
        <w:rPr>
          <w:rFonts w:ascii="PT Astra Serif" w:hAnsi="PT Astra Serif"/>
          <w:sz w:val="28"/>
          <w:szCs w:val="28"/>
        </w:rPr>
        <w:t>ствлять свои функции, если на заседании присутствуют не менее 50%  от общего числа членов АК.</w:t>
      </w:r>
      <w:proofErr w:type="gramEnd"/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>3.3. Решения АК принимаются простым большинством голосов от числа присутствующих на заседании членов. При голосовании каждый член АК имеет один голос и может голо</w:t>
      </w:r>
      <w:r>
        <w:rPr>
          <w:rFonts w:ascii="PT Astra Serif" w:hAnsi="PT Astra Serif"/>
          <w:sz w:val="28"/>
          <w:szCs w:val="28"/>
        </w:rPr>
        <w:t>совать «за» или «против». Голосование проходит открыто и лично, делегирование своих функций иным лицам не допускается. В случае равенства голосов решающим является голос председателя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 xml:space="preserve">3.4. Принятые на заседании АК решения оформляются протоколами, </w:t>
      </w:r>
      <w:proofErr w:type="gramStart"/>
      <w:r>
        <w:rPr>
          <w:rFonts w:ascii="PT Astra Serif" w:hAnsi="PT Astra Serif"/>
          <w:sz w:val="28"/>
          <w:szCs w:val="28"/>
        </w:rPr>
        <w:t>которы</w:t>
      </w:r>
      <w:r>
        <w:rPr>
          <w:rFonts w:ascii="PT Astra Serif" w:hAnsi="PT Astra Serif"/>
          <w:sz w:val="28"/>
          <w:szCs w:val="28"/>
        </w:rPr>
        <w:t>й</w:t>
      </w:r>
      <w:proofErr w:type="gramEnd"/>
      <w:r>
        <w:rPr>
          <w:rFonts w:ascii="PT Astra Serif" w:hAnsi="PT Astra Serif"/>
          <w:sz w:val="28"/>
          <w:szCs w:val="28"/>
        </w:rPr>
        <w:t xml:space="preserve"> подписывается председателем АК (заместителем председателя АК при отсутствии председателя АК) и ответственным секретарем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>В протоколе заседания АК фиксируются все рассматриваемые на заседании АК вопросы и принятые по рассматриваемым вопросам решения, а</w:t>
      </w:r>
      <w:r>
        <w:rPr>
          <w:rFonts w:ascii="PT Astra Serif" w:hAnsi="PT Astra Serif"/>
          <w:sz w:val="28"/>
          <w:szCs w:val="28"/>
        </w:rPr>
        <w:t xml:space="preserve"> также результаты голосования.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>По решению председателя АК (заместителя председателя АК при отсутствии председателя АК) из протокола заседания АК могут предоставляться выписки.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</w:pPr>
      <w:r>
        <w:rPr>
          <w:rFonts w:ascii="PT Astra Serif" w:hAnsi="PT Astra Serif"/>
          <w:sz w:val="28"/>
          <w:szCs w:val="28"/>
        </w:rPr>
        <w:t>3.5. Отчетными документами по основным видам работ АК являются: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апелляции;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журна</w:t>
      </w:r>
      <w:r>
        <w:rPr>
          <w:rFonts w:ascii="PT Astra Serif" w:hAnsi="PT Astra Serif"/>
          <w:sz w:val="28"/>
          <w:szCs w:val="28"/>
        </w:rPr>
        <w:t>л регистрации апелляций;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протоколы заседаний АК;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протоколы рассмотрения апелляций;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>материалы, полученные из ППЭ при рассмотрении апелляции о нарушении Порядка;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заключения привлеченных экспертов ПК;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</w:pPr>
      <w:r>
        <w:rPr>
          <w:rFonts w:ascii="PT Astra Serif" w:hAnsi="PT Astra Serif"/>
          <w:sz w:val="28"/>
          <w:szCs w:val="28"/>
        </w:rPr>
        <w:t>письменные заявления апеллянтов об отзыве апелляции.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 xml:space="preserve">3.6. </w:t>
      </w:r>
      <w:r>
        <w:rPr>
          <w:rFonts w:ascii="PT Astra Serif" w:hAnsi="PT Astra Serif"/>
          <w:sz w:val="28"/>
          <w:szCs w:val="28"/>
        </w:rPr>
        <w:t xml:space="preserve">Отчетные документы АК хранятся до 01 марта года, следующего за годом проведения экзаменов, в РЦОИ в условиях, исключающих доступ к ним посторонних лиц и позволяющих обеспечить их сохранность.  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истечении указанного срока отчетные документы АК уничтожают</w:t>
      </w:r>
      <w:r>
        <w:rPr>
          <w:rFonts w:ascii="PT Astra Serif" w:hAnsi="PT Astra Serif"/>
          <w:sz w:val="28"/>
          <w:szCs w:val="28"/>
        </w:rPr>
        <w:t>ся в порядке, определенном Министерством.</w:t>
      </w:r>
    </w:p>
    <w:p w:rsidR="00045C9D" w:rsidRDefault="00045C9D">
      <w:pPr>
        <w:pStyle w:val="Standard"/>
        <w:tabs>
          <w:tab w:val="left" w:pos="9072"/>
        </w:tabs>
        <w:ind w:firstLine="850"/>
        <w:jc w:val="both"/>
      </w:pPr>
    </w:p>
    <w:p w:rsidR="00045C9D" w:rsidRDefault="00045C9D">
      <w:pPr>
        <w:pStyle w:val="Standard"/>
        <w:tabs>
          <w:tab w:val="left" w:pos="9072"/>
        </w:tabs>
        <w:ind w:firstLine="850"/>
        <w:jc w:val="both"/>
      </w:pPr>
    </w:p>
    <w:p w:rsidR="00045C9D" w:rsidRDefault="00045C9D">
      <w:pPr>
        <w:pStyle w:val="Standard"/>
        <w:tabs>
          <w:tab w:val="left" w:pos="9072"/>
        </w:tabs>
        <w:ind w:firstLine="850"/>
        <w:jc w:val="both"/>
      </w:pPr>
    </w:p>
    <w:p w:rsidR="00045C9D" w:rsidRDefault="00045C9D">
      <w:pPr>
        <w:pStyle w:val="Standard"/>
        <w:tabs>
          <w:tab w:val="left" w:pos="9072"/>
        </w:tabs>
        <w:ind w:firstLine="850"/>
        <w:jc w:val="both"/>
      </w:pPr>
    </w:p>
    <w:p w:rsidR="00045C9D" w:rsidRDefault="00BA4761">
      <w:pPr>
        <w:pStyle w:val="Standard"/>
        <w:tabs>
          <w:tab w:val="left" w:pos="9072"/>
        </w:tabs>
        <w:ind w:right="283" w:firstLine="851"/>
        <w:jc w:val="center"/>
      </w:pPr>
      <w:r>
        <w:rPr>
          <w:rFonts w:ascii="PT Astra Serif" w:hAnsi="PT Astra Serif"/>
          <w:sz w:val="28"/>
          <w:szCs w:val="28"/>
        </w:rPr>
        <w:t>4. Прием, рассмотрение, отзыв апелляций</w:t>
      </w:r>
    </w:p>
    <w:p w:rsidR="00045C9D" w:rsidRDefault="00045C9D">
      <w:pPr>
        <w:pStyle w:val="Standard"/>
        <w:tabs>
          <w:tab w:val="left" w:pos="9072"/>
        </w:tabs>
        <w:ind w:right="283" w:firstLine="851"/>
        <w:jc w:val="center"/>
      </w:pP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4.1. АК принимает в письменной форме апелляции участников экзаменов о нарушении Порядка и (или) несогласии с выставленными баллами.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 xml:space="preserve">4.2. По решению ГЭК подача и (или) </w:t>
      </w:r>
      <w:r>
        <w:rPr>
          <w:rFonts w:ascii="PT Astra Serif" w:hAnsi="PT Astra Serif"/>
          <w:sz w:val="28"/>
          <w:szCs w:val="28"/>
        </w:rPr>
        <w:t xml:space="preserve">рассмотрение апелляций о несогласии с выставленными баллами организуется с использованием </w:t>
      </w:r>
      <w:r>
        <w:rPr>
          <w:rFonts w:ascii="PT Astra Serif" w:hAnsi="PT Astra Serif"/>
          <w:color w:val="000000"/>
          <w:sz w:val="28"/>
        </w:rPr>
        <w:t>информационно-коммуникационных технологий</w:t>
      </w:r>
      <w:r>
        <w:rPr>
          <w:rFonts w:ascii="PT Astra Serif" w:hAnsi="PT Astra Serif"/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персональных данных.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>4.3. АК не рас</w:t>
      </w:r>
      <w:r>
        <w:rPr>
          <w:rFonts w:ascii="PT Astra Serif" w:hAnsi="PT Astra Serif"/>
          <w:sz w:val="28"/>
          <w:szCs w:val="28"/>
        </w:rPr>
        <w:t xml:space="preserve">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контрольных измерительных материалов (далее – КИМ) с кратким ответом, с нарушением участником </w:t>
      </w:r>
      <w:r>
        <w:rPr>
          <w:rFonts w:ascii="PT Astra Serif" w:hAnsi="PT Astra Serif"/>
          <w:sz w:val="28"/>
          <w:szCs w:val="28"/>
        </w:rPr>
        <w:t>экзамена требований Порядка, с неправильным заполнением бланков и дополнительных бланков.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 не рассматривает записи в черновиках и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КИМ</w:t>
      </w:r>
      <w:proofErr w:type="gramEnd"/>
      <w:r>
        <w:rPr>
          <w:rFonts w:ascii="PT Astra Serif" w:hAnsi="PT Astra Serif"/>
          <w:sz w:val="28"/>
          <w:szCs w:val="28"/>
        </w:rPr>
        <w:t xml:space="preserve"> в качестве материалов апелляции о несогласии с выставленными баллами.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 АК не позднее, чем за один рабочий день до</w:t>
      </w:r>
      <w:r>
        <w:rPr>
          <w:rFonts w:ascii="PT Astra Serif" w:hAnsi="PT Astra Serif"/>
          <w:sz w:val="28"/>
          <w:szCs w:val="28"/>
        </w:rPr>
        <w:t xml:space="preserve"> даты рассмотрения апелляции информирует участников экзаменов, подавших апелляции, о времени и месте рассмотрения апелляции.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4.5. </w:t>
      </w:r>
      <w:proofErr w:type="gramStart"/>
      <w:r>
        <w:rPr>
          <w:rFonts w:ascii="PT Astra Serif" w:hAnsi="PT Astra Serif"/>
          <w:sz w:val="28"/>
          <w:szCs w:val="28"/>
        </w:rPr>
        <w:t>При рассмотрении апелляции по желанию могут присутствовать участники экзаменов, подавшие апелляции при предъявлении документов</w:t>
      </w:r>
      <w:r>
        <w:rPr>
          <w:rFonts w:ascii="PT Astra Serif" w:hAnsi="PT Astra Serif"/>
          <w:sz w:val="28"/>
          <w:szCs w:val="28"/>
        </w:rPr>
        <w:t>, удостоверяющих личность), и (или) родители (законные представители) участников экзаменов, не достигших возраста 18 лет (при предъявлении документов, удостоверяющих личность), или  уполномоченные родителями (законными представителями) участников экзаменов</w:t>
      </w:r>
      <w:r>
        <w:rPr>
          <w:rFonts w:ascii="PT Astra Serif" w:hAnsi="PT Astra Serif"/>
          <w:sz w:val="28"/>
          <w:szCs w:val="28"/>
        </w:rPr>
        <w:t>, не достигших 18 лет, или участниками экзаменов, достигшими возраста 18 лет, (при предъявлении документов, удостоверяющих личность, и доверенности).</w:t>
      </w:r>
      <w:proofErr w:type="gramEnd"/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 При рассмотрении апелляции могут присутствовать: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ГЭК – по решению председателя ГЭК;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аккредитова</w:t>
      </w:r>
      <w:r>
        <w:rPr>
          <w:rFonts w:ascii="PT Astra Serif" w:hAnsi="PT Astra Serif"/>
          <w:sz w:val="28"/>
          <w:szCs w:val="28"/>
        </w:rPr>
        <w:t>нные общественные наблюдатели;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должностные лица </w:t>
      </w:r>
      <w:proofErr w:type="spellStart"/>
      <w:r>
        <w:rPr>
          <w:rFonts w:ascii="PT Astra Serif" w:hAnsi="PT Astra Serif"/>
          <w:sz w:val="28"/>
          <w:szCs w:val="28"/>
        </w:rPr>
        <w:t>Рособрнадзора</w:t>
      </w:r>
      <w:proofErr w:type="spellEnd"/>
      <w:r>
        <w:rPr>
          <w:rFonts w:ascii="PT Astra Serif" w:hAnsi="PT Astra Serif"/>
          <w:sz w:val="28"/>
          <w:szCs w:val="28"/>
        </w:rPr>
        <w:t xml:space="preserve">, иные лица, определенные </w:t>
      </w:r>
      <w:proofErr w:type="spellStart"/>
      <w:r>
        <w:rPr>
          <w:rFonts w:ascii="PT Astra Serif" w:hAnsi="PT Astra Serif"/>
          <w:sz w:val="28"/>
          <w:szCs w:val="28"/>
        </w:rPr>
        <w:t>Рособрнадзором</w:t>
      </w:r>
      <w:proofErr w:type="spellEnd"/>
      <w:r>
        <w:rPr>
          <w:rFonts w:ascii="PT Astra Serif" w:hAnsi="PT Astra Serif"/>
          <w:sz w:val="28"/>
          <w:szCs w:val="28"/>
        </w:rPr>
        <w:t>, а также должностные лица Министерства, осуществляющие переданные полномочия Российской Федерации в сфере образования, по решению соответствующих органов;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сурдопереводчик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тифлопереводчик</w:t>
      </w:r>
      <w:proofErr w:type="spellEnd"/>
      <w:r>
        <w:rPr>
          <w:rFonts w:ascii="PT Astra Serif" w:hAnsi="PT Astra Serif"/>
          <w:sz w:val="28"/>
          <w:szCs w:val="28"/>
        </w:rPr>
        <w:t>, ассистент для участника экзамена с ограниченными возможностями здоровья, подавшего апелляцию, участника экзамена – ребенка-инвалида и инвалида (при необходимости),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эксперт ПК по соответствующему учебному предмету, ранее н</w:t>
      </w:r>
      <w:r>
        <w:rPr>
          <w:rFonts w:ascii="PT Astra Serif" w:hAnsi="PT Astra Serif"/>
          <w:sz w:val="28"/>
          <w:szCs w:val="28"/>
        </w:rPr>
        <w:t>е проверявший в текущем году экзаменационную работу (далее-ЭР) участника экзамена, подавшего апелляцию о несогласии с выставленными баллами, для разъяснения вопросов правильности оценивания развернутых ответов (на задания контрольных измерительных материал</w:t>
      </w:r>
      <w:r>
        <w:rPr>
          <w:rFonts w:ascii="PT Astra Serif" w:hAnsi="PT Astra Serif"/>
          <w:sz w:val="28"/>
          <w:szCs w:val="28"/>
        </w:rPr>
        <w:t>ов (при необходимости).</w:t>
      </w:r>
      <w:proofErr w:type="gramEnd"/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4.7. Апелляцию о нарушении Порядка участник экзамена подает в день проведения экзамена по соответствующему учебному предмету члену ГЭК, не покидая ППЭ.</w:t>
      </w:r>
    </w:p>
    <w:p w:rsidR="00045C9D" w:rsidRDefault="00BA4761">
      <w:pPr>
        <w:pStyle w:val="Standard"/>
        <w:shd w:val="clear" w:color="auto" w:fill="FFFFFF"/>
        <w:tabs>
          <w:tab w:val="left" w:pos="9072"/>
        </w:tabs>
        <w:spacing w:line="322" w:lineRule="exact"/>
        <w:ind w:firstLine="85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целях проверки изложенных в указанной апелляции сведений о нарушении Порядка ч</w:t>
      </w:r>
      <w:r>
        <w:rPr>
          <w:rFonts w:ascii="PT Astra Serif" w:hAnsi="PT Astra Serif"/>
          <w:sz w:val="28"/>
          <w:szCs w:val="28"/>
        </w:rPr>
        <w:t xml:space="preserve">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</w:t>
      </w:r>
      <w:r>
        <w:rPr>
          <w:rFonts w:ascii="PT Astra Serif" w:hAnsi="PT Astra Serif"/>
          <w:sz w:val="28"/>
          <w:szCs w:val="28"/>
        </w:rPr>
        <w:lastRenderedPageBreak/>
        <w:t>экзамена, подавший указанную апелляцию, общественных</w:t>
      </w:r>
      <w:r>
        <w:rPr>
          <w:rFonts w:ascii="PT Astra Serif" w:hAnsi="PT Astra Serif"/>
          <w:sz w:val="28"/>
          <w:szCs w:val="28"/>
        </w:rPr>
        <w:t xml:space="preserve"> наблюдателей (при наличии), сотрудников, осуществляющих охрану правопорядка, медицинских работников, а также ассистентов (при наличии).</w:t>
      </w:r>
      <w:proofErr w:type="gramEnd"/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проверки оформляются в форме заключения. Апелляция о нарушении Порядка и заключение о результатах проверки в</w:t>
      </w:r>
      <w:r>
        <w:rPr>
          <w:rFonts w:ascii="PT Astra Serif" w:hAnsi="PT Astra Serif"/>
          <w:sz w:val="28"/>
          <w:szCs w:val="28"/>
        </w:rPr>
        <w:t xml:space="preserve"> тот же день передаются членом ГЭК в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 рассматривает апелляцию о нарушении Порядка в течение двух рабочих дней, следующих за днем ее поступления в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рассмотрении апелляции о нарушении Порядка АК рассматривает апелляцию, заключение о результатах </w:t>
      </w:r>
      <w:r>
        <w:rPr>
          <w:rFonts w:ascii="PT Astra Serif" w:hAnsi="PT Astra Serif"/>
          <w:sz w:val="28"/>
          <w:szCs w:val="28"/>
        </w:rPr>
        <w:t>проверки и выносит одно из решений: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отклонении апелляции;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удовлетворении апелляции.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</w:t>
      </w:r>
      <w:r>
        <w:rPr>
          <w:rFonts w:ascii="PT Astra Serif" w:hAnsi="PT Astra Serif"/>
          <w:sz w:val="28"/>
          <w:szCs w:val="28"/>
        </w:rPr>
        <w:t>ку экзамена предоставляется возможность повторно сдать экзамен по соответствующему предмету в резервные сроки соответствующего периода проведения экзаменов или по решению председателя ГЭК в иной день, предусмотренный едиными расписаниями проведения ЕГЭ, ГВ</w:t>
      </w:r>
      <w:r>
        <w:rPr>
          <w:rFonts w:ascii="PT Astra Serif" w:hAnsi="PT Astra Serif"/>
          <w:sz w:val="28"/>
          <w:szCs w:val="28"/>
        </w:rPr>
        <w:t>Э.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4.8. Апелляция о несогласии с выставленными баллами, в том числе по результатам перепроверки ЭР, подается в течение двух рабочих дней, следующих за официальным днем объявления результатов экзаменов по соответствующему учебному предмету.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t xml:space="preserve">Участники ГИА </w:t>
      </w:r>
      <w:r>
        <w:rPr>
          <w:rFonts w:ascii="PT Astra Serif" w:hAnsi="PT Astra Serif"/>
          <w:sz w:val="28"/>
          <w:szCs w:val="28"/>
        </w:rPr>
        <w:t>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апелляцию о несогла</w:t>
      </w:r>
      <w:r>
        <w:rPr>
          <w:rFonts w:ascii="PT Astra Serif" w:hAnsi="PT Astra Serif"/>
          <w:sz w:val="28"/>
          <w:szCs w:val="28"/>
        </w:rPr>
        <w:t>сии с выставленными баллами в образовательные организации (далее-ОО), в которых участники ГИА были допущены к ГИА.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ОО, принявший апелляцию о несогласии с выставленными баллами, передает ее в АК в течение одного рабочего дня после ее получения.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ЕГЭ или их родители (законные представители) при предъявлении документов, удостоверяющих личность, или уполномоченные ими лица при предъявлении документов, удостоверяющих личность, и доверенности подают апелляции о несогласии с выставленными бал</w:t>
      </w:r>
      <w:r>
        <w:rPr>
          <w:rFonts w:ascii="PT Astra Serif" w:hAnsi="PT Astra Serif"/>
          <w:sz w:val="28"/>
          <w:szCs w:val="28"/>
        </w:rPr>
        <w:t>лами в места, в которых они были зарегистрированы на сдачу ЕГЭ: ТОГКУ «Центр экспертизы образовательной деятельности» (г. Тамбов, ул. Лаврова, д. 9) или органы местного самоуправления, осуществляющие управление в сфере образования. Лицо, ответственное за п</w:t>
      </w:r>
      <w:r>
        <w:rPr>
          <w:rFonts w:ascii="PT Astra Serif" w:hAnsi="PT Astra Serif"/>
          <w:sz w:val="28"/>
          <w:szCs w:val="28"/>
        </w:rPr>
        <w:t>рием, регистрацию и передачу апелляции, в течение одного рабочего после ее получения передает ее в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4.9. До заседания АК по рассмотрению апелляции о несогласии с выставленными баллами АК: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запрашивает в РЦОИ изображения бланков и дополнительных бланков (</w:t>
      </w:r>
      <w:r>
        <w:rPr>
          <w:rFonts w:ascii="PT Astra Serif" w:hAnsi="PT Astra Serif"/>
          <w:sz w:val="28"/>
          <w:szCs w:val="28"/>
        </w:rPr>
        <w:t>при наличии), файлы, содержащие ответы участника экзамена на задания КИМ, в том числе файлы с цифровой аудиозаписью устных ответов участника экзамена (при наличии), копии протоколов проверки ЭР ПК, КИМ, выполнявшийся участником экзамена, подавшим апелляцию</w:t>
      </w:r>
      <w:r>
        <w:rPr>
          <w:rFonts w:ascii="PT Astra Serif" w:hAnsi="PT Astra Serif"/>
          <w:sz w:val="28"/>
          <w:szCs w:val="28"/>
        </w:rPr>
        <w:t>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</w:pPr>
      <w:r>
        <w:rPr>
          <w:rFonts w:ascii="PT Astra Serif" w:hAnsi="PT Astra Serif"/>
          <w:sz w:val="28"/>
          <w:szCs w:val="28"/>
        </w:rPr>
        <w:lastRenderedPageBreak/>
        <w:t>проводит проверку качества распознавания информации, внесенной в бланки и дополнительные бланки (при наличии), протоколы проверки ЭР, путем сверки распознанной информации с оригинальной информацией, внесенной в бланки и дополнительные бланки (при наличии</w:t>
      </w:r>
      <w:r>
        <w:rPr>
          <w:rFonts w:ascii="PT Astra Serif" w:hAnsi="PT Astra Serif"/>
          <w:sz w:val="28"/>
          <w:szCs w:val="28"/>
        </w:rPr>
        <w:t>), протоколы проверки ЭР;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устанавливает правильность оценивания развернутых ответов (в том числе устных ответов) участника экзамена, подавшего апелляцию. Для этого к рассмотрению апелляции привлекается эксперт ПК по соответствующему учебному предмету, не п</w:t>
      </w:r>
      <w:r>
        <w:rPr>
          <w:rFonts w:ascii="PT Astra Serif" w:hAnsi="PT Astra Serif"/>
          <w:sz w:val="28"/>
          <w:szCs w:val="28"/>
        </w:rPr>
        <w:t>роверявший ранее ЭР участника экзамена, подавшего апелляцию.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Привлеченный эксперт ПК по соответствующему учебному предмету устанавливает правильность оценивания развернутых ответов (в том числе устных ответов) участника экзамена, подавшего указанную апелля</w:t>
      </w:r>
      <w:r>
        <w:rPr>
          <w:rFonts w:ascii="PT Astra Serif" w:hAnsi="PT Astra Serif"/>
          <w:sz w:val="28"/>
          <w:szCs w:val="28"/>
        </w:rPr>
        <w:t xml:space="preserve">цию и дает письменное заключение о правильности оценивания развернутых ответов (в том числе устных ответов) или необходимости изменения первичных баллов за выполнение заданий с развернутым ответом (в том числе устных ответов) с обязательной содержательной </w:t>
      </w:r>
      <w:r>
        <w:rPr>
          <w:rFonts w:ascii="PT Astra Serif" w:hAnsi="PT Astra Serif"/>
          <w:sz w:val="28"/>
          <w:szCs w:val="28"/>
        </w:rPr>
        <w:t>аргументацией и указанием на конкретный</w:t>
      </w:r>
      <w:proofErr w:type="gramEnd"/>
      <w:r>
        <w:rPr>
          <w:rFonts w:ascii="PT Astra Serif" w:hAnsi="PT Astra Serif"/>
          <w:sz w:val="28"/>
          <w:szCs w:val="28"/>
        </w:rPr>
        <w:t xml:space="preserve"> критерий оценивания, содержанию которого соответствует выставленный им первичный балл.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если привлеченный эксперт ПК не дает однозначного ответа о правильности оценивания развернутых ответов (в том числе устн</w:t>
      </w:r>
      <w:r>
        <w:rPr>
          <w:rFonts w:ascii="PT Astra Serif" w:hAnsi="PT Astra Serif"/>
          <w:sz w:val="28"/>
          <w:szCs w:val="28"/>
        </w:rPr>
        <w:t>ых ответов) участника экзамена, подавшего апелляцию, АК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4.10. При рассмотрении апелляции о несогласии с выставленными баллами н</w:t>
      </w:r>
      <w:r>
        <w:rPr>
          <w:rFonts w:ascii="PT Astra Serif" w:hAnsi="PT Astra Serif"/>
          <w:sz w:val="28"/>
          <w:szCs w:val="28"/>
        </w:rPr>
        <w:t>а заседании АК материалы, указанные в абзаце втором пункта 4.9. Положения, а также заключение привлеченного эксперта ПК предъявляются участнику экзамена, подавшему апелляцию о несогласии с выставленными баллами (при его участии в рассмотрении).</w:t>
      </w:r>
    </w:p>
    <w:p w:rsidR="00045C9D" w:rsidRDefault="00BA4761">
      <w:pPr>
        <w:pStyle w:val="Standard"/>
        <w:shd w:val="clear" w:color="auto" w:fill="FFFFFF"/>
        <w:tabs>
          <w:tab w:val="left" w:pos="9072"/>
        </w:tabs>
        <w:spacing w:line="322" w:lineRule="exact"/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 эк</w:t>
      </w:r>
      <w:r>
        <w:rPr>
          <w:rFonts w:ascii="PT Astra Serif" w:hAnsi="PT Astra Serif"/>
          <w:sz w:val="28"/>
          <w:szCs w:val="28"/>
        </w:rPr>
        <w:t>замена, подавший апелляцию о несогласии с выставленными баллами, письменно подтверждает,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</w:t>
      </w:r>
      <w:r>
        <w:rPr>
          <w:rFonts w:ascii="PT Astra Serif" w:hAnsi="PT Astra Serif"/>
          <w:sz w:val="28"/>
          <w:szCs w:val="28"/>
        </w:rPr>
        <w:t xml:space="preserve"> ответов.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Привлеченный эксперт ПК во время рассмотрения апелляции о несогласии с выставленными баллами на заседании АК дает участнику экзамена, подавшему апелляцию, иным лицам, присутствующим на рассмотрении апелляции, соответствующие разъяснения.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Рекоменд</w:t>
      </w:r>
      <w:r>
        <w:rPr>
          <w:rFonts w:ascii="PT Astra Serif" w:hAnsi="PT Astra Serif"/>
          <w:sz w:val="28"/>
          <w:szCs w:val="28"/>
        </w:rPr>
        <w:t>уемая продолжительность рассмотрения апелляции о несогласии с выставленными баллами, включая разъяснения по оцениванию развернутых ответов, - не более 20 минут (при необходимости по решению АК рекомендуемое время может быть увеличено).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4.11. По результатам</w:t>
      </w:r>
      <w:r>
        <w:rPr>
          <w:rFonts w:ascii="PT Astra Serif" w:hAnsi="PT Astra Serif"/>
          <w:sz w:val="28"/>
          <w:szCs w:val="28"/>
        </w:rPr>
        <w:t xml:space="preserve"> рассмотрения апелляции о несогласии с выставленными баллами АК принимает одно из решений: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отклонении апелляции;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удовлетворении апелляции.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удовлетворении апелляции количество ранее выставленных первичных баллов может измениться как в сторону увел</w:t>
      </w:r>
      <w:r>
        <w:rPr>
          <w:rFonts w:ascii="PT Astra Serif" w:hAnsi="PT Astra Serif"/>
          <w:sz w:val="28"/>
          <w:szCs w:val="28"/>
        </w:rPr>
        <w:t>ичения, так и в сторону уменьшения, либо не измениться в целом.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4.12. АК рассматривает апелляцию о несогласии с выставленными баллами в течение четырех рабочих дней, следующих за днем ее поступления в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4.13. После принятия АК соответствующего решения и </w:t>
      </w:r>
      <w:r>
        <w:rPr>
          <w:rFonts w:ascii="PT Astra Serif" w:hAnsi="PT Astra Serif"/>
          <w:sz w:val="28"/>
          <w:szCs w:val="28"/>
        </w:rPr>
        <w:t>утверждения его председателем ГЭК результаты передаются в ОО.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</w:pPr>
      <w:r>
        <w:rPr>
          <w:rFonts w:ascii="PT Astra Serif" w:hAnsi="PT Astra Serif"/>
          <w:sz w:val="28"/>
          <w:szCs w:val="28"/>
        </w:rPr>
        <w:t>4.14. Апеллянт вправе отозвать апелляцию:</w:t>
      </w:r>
    </w:p>
    <w:p w:rsidR="00045C9D" w:rsidRDefault="00BA4761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нарушении Порядка в день ее подачи, не покидая ППЭ;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несогласии с выставленными баллами в течение одного рабочего дня, следующего за днем подачи указ</w:t>
      </w:r>
      <w:r>
        <w:rPr>
          <w:rFonts w:ascii="PT Astra Serif" w:hAnsi="PT Astra Serif"/>
          <w:sz w:val="28"/>
          <w:szCs w:val="28"/>
        </w:rPr>
        <w:t>анной апелляции, но не позднее одного дня, предшествующего дню заседания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отзыва апелляции о нарушении Порядка апеллянт подает заявление об отзыве поданной им апелляции члену ГЭК, не покидая ППЭ.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отзыва апелляции о несогласии с выставленными </w:t>
      </w:r>
      <w:r>
        <w:rPr>
          <w:rFonts w:ascii="PT Astra Serif" w:hAnsi="PT Astra Serif"/>
          <w:sz w:val="28"/>
          <w:szCs w:val="28"/>
        </w:rPr>
        <w:t>баллами апеллянт направляет в АК заявление об отзыве поданной апелляции о несогласии с выставленными баллами.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ГИА подают заявление об отзыве апелляции о несогласии с выставленными баллами в письменной форме в ОО, которыми они были допущены к ГИА.</w:t>
      </w:r>
      <w:r>
        <w:rPr>
          <w:rFonts w:ascii="PT Astra Serif" w:hAnsi="PT Astra Serif"/>
          <w:sz w:val="28"/>
          <w:szCs w:val="28"/>
        </w:rPr>
        <w:t xml:space="preserve"> Руководитель ОО или уполномоченное им лицо, принявшее заявление об отзыве апелляции, в течение одного рабочего для после ее получения передает ее в АК.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ЕГЭ подают заявление об отзыве апелляции в ТОГКУ «Центр экспертизы образовательной деятельнос</w:t>
      </w:r>
      <w:r>
        <w:rPr>
          <w:rFonts w:ascii="PT Astra Serif" w:hAnsi="PT Astra Serif"/>
          <w:sz w:val="28"/>
          <w:szCs w:val="28"/>
        </w:rPr>
        <w:t>ти» (г. Тамбов, ул. Лаврова, д. 9) или органы местного самоуправления, осуществляющие управление в сфере образования.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ОО, принявший заявление об отзыве апелляции, передает ее в АК в течение одного рабочего дня после его получения.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об</w:t>
      </w:r>
      <w:r>
        <w:rPr>
          <w:rFonts w:ascii="PT Astra Serif" w:hAnsi="PT Astra Serif"/>
          <w:sz w:val="28"/>
          <w:szCs w:val="28"/>
        </w:rPr>
        <w:t xml:space="preserve"> отзыве апелляции о несогласии с выставленными баллами  фиксируется в журнале регистрации апелляций.</w:t>
      </w:r>
    </w:p>
    <w:p w:rsidR="00045C9D" w:rsidRDefault="00BA4761">
      <w:pPr>
        <w:pStyle w:val="Standard"/>
        <w:shd w:val="clear" w:color="auto" w:fill="FFFFFF"/>
        <w:tabs>
          <w:tab w:val="left" w:pos="9072"/>
        </w:tabs>
        <w:spacing w:line="322" w:lineRule="exact"/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отсутствии заявления об отзыве апелляции и неявки апеллянта на заседание  АК рассматривает данную апелляцию в установленном порядке.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4.15. Протоколы АК</w:t>
      </w:r>
      <w:r>
        <w:rPr>
          <w:rFonts w:ascii="PT Astra Serif" w:hAnsi="PT Astra Serif"/>
          <w:sz w:val="28"/>
          <w:szCs w:val="28"/>
        </w:rPr>
        <w:t xml:space="preserve"> о рассмотрении апелляций участника экзамена в течение одного календарного дня передаются в РЦОИ для внесения соответствующей информации в РИС.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пересчета результатов экзаменов протоколы АК в течение двух календарных дней направляются РЦОИ в уполномочен</w:t>
      </w:r>
      <w:r>
        <w:rPr>
          <w:rFonts w:ascii="PT Astra Serif" w:hAnsi="PT Astra Serif"/>
          <w:sz w:val="28"/>
          <w:szCs w:val="28"/>
        </w:rPr>
        <w:t>ную организацию.</w:t>
      </w:r>
    </w:p>
    <w:p w:rsidR="00045C9D" w:rsidRDefault="00BA4761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Уполномоченная организация проводит пересчет результатов экзаменов по удовлетворенным апелляциям в соответствии с протоколами АК и не позднее чем через пять рабочих дней с момента получения указанных протоколов передает измененные по итога</w:t>
      </w:r>
      <w:r>
        <w:rPr>
          <w:rFonts w:ascii="PT Astra Serif" w:hAnsi="PT Astra Serif"/>
          <w:sz w:val="28"/>
          <w:szCs w:val="28"/>
        </w:rPr>
        <w:t>м пересчета результаты ЕГЭ в РЦОИ, который в течение одного календарного дня представляет их для дальнейшего утверждения председателю ГЭК.</w:t>
      </w:r>
    </w:p>
    <w:p w:rsidR="00045C9D" w:rsidRDefault="00045C9D">
      <w:pPr>
        <w:pStyle w:val="Standard"/>
        <w:shd w:val="clear" w:color="auto" w:fill="FFFFFF"/>
        <w:tabs>
          <w:tab w:val="left" w:pos="9072"/>
        </w:tabs>
        <w:spacing w:line="322" w:lineRule="exact"/>
        <w:ind w:right="283" w:firstLine="851"/>
        <w:jc w:val="both"/>
        <w:rPr>
          <w:rFonts w:ascii="PT Astra Serif" w:hAnsi="PT Astra Serif"/>
          <w:sz w:val="28"/>
          <w:szCs w:val="28"/>
        </w:rPr>
      </w:pPr>
    </w:p>
    <w:sectPr w:rsidR="00045C9D">
      <w:headerReference w:type="default" r:id="rId9"/>
      <w:pgSz w:w="11906" w:h="16838"/>
      <w:pgMar w:top="1134" w:right="857" w:bottom="8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61" w:rsidRDefault="00BA4761">
      <w:r>
        <w:separator/>
      </w:r>
    </w:p>
  </w:endnote>
  <w:endnote w:type="continuationSeparator" w:id="0">
    <w:p w:rsidR="00BA4761" w:rsidRDefault="00BA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PT Astra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61" w:rsidRDefault="00BA4761">
      <w:r>
        <w:rPr>
          <w:color w:val="000000"/>
        </w:rPr>
        <w:separator/>
      </w:r>
    </w:p>
  </w:footnote>
  <w:footnote w:type="continuationSeparator" w:id="0">
    <w:p w:rsidR="00BA4761" w:rsidRDefault="00BA4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10" w:rsidRDefault="00BA4761">
    <w:pPr>
      <w:pStyle w:val="ae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</w:instrText>
    </w:r>
    <w:r>
      <w:rPr>
        <w:rFonts w:ascii="PT Astra Serif" w:hAnsi="PT Astra Serif"/>
        <w:sz w:val="24"/>
        <w:szCs w:val="24"/>
      </w:rPr>
      <w:fldChar w:fldCharType="separate"/>
    </w:r>
    <w:r w:rsidR="00B96589">
      <w:rPr>
        <w:rFonts w:ascii="PT Astra Serif" w:hAnsi="PT Astra Serif"/>
        <w:noProof/>
        <w:sz w:val="24"/>
        <w:szCs w:val="24"/>
      </w:rPr>
      <w:t>1</w:t>
    </w:r>
    <w:r>
      <w:rPr>
        <w:rFonts w:ascii="PT Astra Serif" w:hAnsi="PT Astra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10" w:rsidRDefault="00BA4761">
    <w:pPr>
      <w:pStyle w:val="ae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</w:instrText>
    </w:r>
    <w:r>
      <w:rPr>
        <w:rFonts w:ascii="PT Astra Serif" w:hAnsi="PT Astra Serif"/>
        <w:sz w:val="24"/>
        <w:szCs w:val="24"/>
      </w:rPr>
      <w:fldChar w:fldCharType="separate"/>
    </w:r>
    <w:r w:rsidR="00B96589">
      <w:rPr>
        <w:rFonts w:ascii="PT Astra Serif" w:hAnsi="PT Astra Serif"/>
        <w:noProof/>
        <w:sz w:val="24"/>
        <w:szCs w:val="24"/>
      </w:rPr>
      <w:t>9</w:t>
    </w:r>
    <w:r>
      <w:rPr>
        <w:rFonts w:ascii="PT Astra Serif" w:hAnsi="PT Astra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0D"/>
    <w:multiLevelType w:val="multilevel"/>
    <w:tmpl w:val="F35A78E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16BD0240"/>
    <w:multiLevelType w:val="multilevel"/>
    <w:tmpl w:val="E03E3C86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52E10D4"/>
    <w:multiLevelType w:val="multilevel"/>
    <w:tmpl w:val="7938DA76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297763FE"/>
    <w:multiLevelType w:val="multilevel"/>
    <w:tmpl w:val="B3484C5A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2D5E3B5F"/>
    <w:multiLevelType w:val="multilevel"/>
    <w:tmpl w:val="B70264BE"/>
    <w:styleLink w:val="WWNum1aaa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2DCD4A1F"/>
    <w:multiLevelType w:val="multilevel"/>
    <w:tmpl w:val="7D465D82"/>
    <w:styleLink w:val="WWNum1"/>
    <w:lvl w:ilvl="0">
      <w:start w:val="1"/>
      <w:numFmt w:val="decimal"/>
      <w:lvlText w:val="%1"/>
      <w:lvlJc w:val="left"/>
      <w:rPr>
        <w:rFonts w:ascii="Times New Roman" w:hAnsi="Times New Roman" w:cs="Times New Roman"/>
        <w:sz w:val="28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6">
    <w:nsid w:val="3B1726ED"/>
    <w:multiLevelType w:val="multilevel"/>
    <w:tmpl w:val="FA485D0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452F6C3E"/>
    <w:multiLevelType w:val="multilevel"/>
    <w:tmpl w:val="936E507E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4EC63D4C"/>
    <w:multiLevelType w:val="multilevel"/>
    <w:tmpl w:val="7F08EC4C"/>
    <w:styleLink w:val="WWNum1a"/>
    <w:lvl w:ilvl="0">
      <w:start w:val="2"/>
      <w:numFmt w:val="decimal"/>
      <w:lvlText w:val="%1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">
    <w:nsid w:val="52C519C7"/>
    <w:multiLevelType w:val="multilevel"/>
    <w:tmpl w:val="5FACA5E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56EA1FA9"/>
    <w:multiLevelType w:val="multilevel"/>
    <w:tmpl w:val="AB52FED6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6FA4319B"/>
    <w:multiLevelType w:val="multilevel"/>
    <w:tmpl w:val="9D2C330E"/>
    <w:styleLink w:val="WWNum1aa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2">
    <w:nsid w:val="76F02EB9"/>
    <w:multiLevelType w:val="multilevel"/>
    <w:tmpl w:val="6A3C225A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5C9D"/>
    <w:rsid w:val="00045C9D"/>
    <w:rsid w:val="00B96589"/>
    <w:rsid w:val="00B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  <w:sz w:val="26"/>
      <w:szCs w:val="26"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  <w:sz w:val="20"/>
      <w:szCs w:val="20"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6">
    <w:name w:val="Обычный (Интернет)"/>
    <w:basedOn w:val="a"/>
    <w:pPr>
      <w:widowControl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paragraph">
    <w:name w:val="paragraph"/>
    <w:basedOn w:val="Standard"/>
    <w:pPr>
      <w:spacing w:before="100" w:after="100"/>
      <w:textAlignment w:val="auto"/>
    </w:pPr>
    <w:rPr>
      <w:sz w:val="24"/>
      <w:szCs w:val="24"/>
      <w:lang w:eastAsia="ru-RU"/>
    </w:rPr>
  </w:style>
  <w:style w:type="paragraph" w:styleId="a7">
    <w:name w:val="List Paragraph"/>
    <w:basedOn w:val="a"/>
    <w:pPr>
      <w:widowControl/>
      <w:ind w:left="7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NormalTableWW">
    <w:name w:val="Normal Table (WW)"/>
    <w:pPr>
      <w:widowControl/>
      <w:suppressAutoHyphens/>
      <w:textAlignment w:val="auto"/>
    </w:pPr>
    <w:rPr>
      <w:rFonts w:ascii="Calibri" w:eastAsia="Courier New" w:hAnsi="Calibri" w:cs="Times New Roman"/>
      <w:sz w:val="20"/>
      <w:szCs w:val="20"/>
      <w:lang w:eastAsia="ru-RU" w:bidi="ar-SA"/>
    </w:rPr>
  </w:style>
  <w:style w:type="paragraph" w:customStyle="1" w:styleId="a8">
    <w:name w:val="Текст (справка)"/>
    <w:basedOn w:val="Standard"/>
    <w:next w:val="Standard"/>
    <w:pPr>
      <w:ind w:left="170" w:right="170"/>
    </w:pPr>
  </w:style>
  <w:style w:type="paragraph" w:customStyle="1" w:styleId="a9">
    <w:name w:val="Комментарий"/>
    <w:basedOn w:val="a8"/>
    <w:next w:val="Standard"/>
    <w:pPr>
      <w:spacing w:before="75"/>
      <w:ind w:left="0" w:right="0"/>
    </w:pPr>
    <w:rPr>
      <w:color w:val="353842"/>
    </w:rPr>
  </w:style>
  <w:style w:type="paragraph" w:customStyle="1" w:styleId="aa">
    <w:name w:val="Нормальный (таблица)"/>
    <w:basedOn w:val="Standard"/>
    <w:next w:val="Standard"/>
  </w:style>
  <w:style w:type="paragraph" w:customStyle="1" w:styleId="ab">
    <w:name w:val="Прижатый влево"/>
    <w:basedOn w:val="Standard"/>
    <w:next w:val="Standard"/>
  </w:style>
  <w:style w:type="paragraph" w:customStyle="1" w:styleId="StandardWW">
    <w:name w:val="Standard (WW)"/>
    <w:pPr>
      <w:widowControl/>
      <w:suppressAutoHyphens/>
    </w:pPr>
    <w:rPr>
      <w:rFonts w:eastAsia="Courier New" w:cs="Times New Roman"/>
      <w:sz w:val="20"/>
      <w:szCs w:val="20"/>
      <w:lang w:bidi="ar-SA"/>
    </w:rPr>
  </w:style>
  <w:style w:type="paragraph" w:customStyle="1" w:styleId="ConsPlusNormal">
    <w:name w:val="ConsPlusNormal"/>
    <w:pPr>
      <w:suppressAutoHyphens/>
      <w:textAlignment w:val="auto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s1">
    <w:name w:val="s_1"/>
    <w:basedOn w:val="Standard"/>
    <w:pPr>
      <w:spacing w:before="100" w:after="100"/>
    </w:pPr>
  </w:style>
  <w:style w:type="paragraph" w:customStyle="1" w:styleId="Standarduser">
    <w:name w:val="Standard (user)"/>
    <w:pPr>
      <w:widowControl/>
      <w:suppressAutoHyphens/>
    </w:pPr>
    <w:rPr>
      <w:rFonts w:eastAsia="Cambria Math" w:cs="Times New Roman"/>
      <w:sz w:val="26"/>
      <w:szCs w:val="20"/>
      <w:lang w:val="en-GB"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Courier New" w:hAnsi="Arial" w:cs="Arial"/>
      <w:b/>
      <w:bCs/>
      <w:lang w:eastAsia="ru-RU" w:bidi="ar-SA"/>
    </w:rPr>
  </w:style>
  <w:style w:type="paragraph" w:customStyle="1" w:styleId="ac">
    <w:name w:val="Таблицы (моноширинный)"/>
    <w:basedOn w:val="Standard"/>
    <w:next w:val="Standard"/>
    <w:rPr>
      <w:rFonts w:ascii="Courier New" w:eastAsia="Courier New" w:hAnsi="Courier New" w:cs="Courier New"/>
    </w:rPr>
  </w:style>
  <w:style w:type="paragraph" w:customStyle="1" w:styleId="western">
    <w:name w:val="western"/>
    <w:basedOn w:val="Standard"/>
    <w:pPr>
      <w:spacing w:before="100" w:after="119"/>
    </w:pPr>
    <w:rPr>
      <w:color w:val="000000"/>
      <w:sz w:val="26"/>
      <w:szCs w:val="26"/>
    </w:rPr>
  </w:style>
  <w:style w:type="paragraph" w:customStyle="1" w:styleId="TextbodyWW">
    <w:name w:val="Text body (WW)"/>
    <w:basedOn w:val="Standard"/>
    <w:pPr>
      <w:spacing w:after="120"/>
    </w:pPr>
    <w:rPr>
      <w:sz w:val="26"/>
      <w:lang w:val="en-GB"/>
    </w:rPr>
  </w:style>
  <w:style w:type="paragraph" w:customStyle="1" w:styleId="11">
    <w:name w:val="Сетка таблицы1"/>
    <w:basedOn w:val="NormalTableWW"/>
    <w:rPr>
      <w:rFonts w:eastAsia="Calibri"/>
    </w:rPr>
  </w:style>
  <w:style w:type="paragraph" w:customStyle="1" w:styleId="cjk">
    <w:name w:val="cjk"/>
    <w:basedOn w:val="Standard"/>
    <w:pPr>
      <w:spacing w:before="100" w:after="119"/>
      <w:ind w:firstLine="709"/>
    </w:pPr>
    <w:rPr>
      <w:color w:val="000000"/>
    </w:rPr>
  </w:style>
  <w:style w:type="paragraph" w:customStyle="1" w:styleId="ctl">
    <w:name w:val="ctl"/>
    <w:basedOn w:val="Standard"/>
    <w:pPr>
      <w:spacing w:before="100" w:after="119"/>
      <w:ind w:firstLine="709"/>
    </w:pPr>
    <w:rPr>
      <w:color w:val="000000"/>
    </w:rPr>
  </w:style>
  <w:style w:type="paragraph" w:customStyle="1" w:styleId="ConsPlusNonformat">
    <w:name w:val="ConsPlusNonformat"/>
    <w:pPr>
      <w:suppressAutoHyphens/>
      <w:textAlignment w:val="auto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5"/>
        <w:tab w:val="right" w:pos="9071"/>
      </w:tabs>
    </w:pPr>
  </w:style>
  <w:style w:type="paragraph" w:styleId="ad">
    <w:name w:val="footer"/>
    <w:basedOn w:val="HeaderandFooter"/>
  </w:style>
  <w:style w:type="paragraph" w:styleId="ae">
    <w:name w:val="header"/>
    <w:basedOn w:val="HeaderandFooter"/>
    <w:pPr>
      <w:tabs>
        <w:tab w:val="clear" w:pos="4535"/>
        <w:tab w:val="clear" w:pos="9071"/>
        <w:tab w:val="center" w:pos="4677"/>
        <w:tab w:val="right" w:pos="9355"/>
      </w:tabs>
    </w:pPr>
  </w:style>
  <w:style w:type="paragraph" w:customStyle="1" w:styleId="Default">
    <w:name w:val="Default"/>
    <w:pPr>
      <w:widowControl/>
      <w:suppressAutoHyphens/>
      <w:textAlignment w:val="auto"/>
    </w:pPr>
    <w:rPr>
      <w:rFonts w:eastAsia="Times New Roman" w:cs="Times New Roman"/>
      <w:color w:val="000000"/>
      <w:lang w:eastAsia="ru-RU" w:bidi="ar-SA"/>
    </w:rPr>
  </w:style>
  <w:style w:type="paragraph" w:customStyle="1" w:styleId="Comment">
    <w:name w:val="Comment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paragraph" w:customStyle="1" w:styleId="western1">
    <w:name w:val="western1"/>
    <w:basedOn w:val="Standard"/>
    <w:pPr>
      <w:spacing w:before="100"/>
    </w:pPr>
    <w:rPr>
      <w:color w:val="00000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  <w:sz w:val="18"/>
      <w:szCs w:val="18"/>
    </w:rPr>
  </w:style>
  <w:style w:type="paragraph" w:styleId="af">
    <w:name w:val="Normal (Web)"/>
    <w:basedOn w:val="Standard"/>
    <w:pPr>
      <w:spacing w:before="100" w:after="100"/>
      <w:ind w:firstLine="709"/>
    </w:pPr>
    <w:rPr>
      <w:lang w:eastAsia="ru-RU"/>
    </w:rPr>
  </w:style>
  <w:style w:type="paragraph" w:customStyle="1" w:styleId="af0">
    <w:name w:val="Нормальный"/>
    <w:basedOn w:val="Standard"/>
  </w:style>
  <w:style w:type="paragraph" w:customStyle="1" w:styleId="12">
    <w:name w:val="Основной текст1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af1">
    <w:name w:val="Другое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20">
    <w:name w:val="Основной текст (2)"/>
    <w:basedOn w:val="Standard"/>
    <w:pPr>
      <w:widowControl w:val="0"/>
      <w:suppressAutoHyphens w:val="0"/>
      <w:spacing w:after="300"/>
    </w:pPr>
  </w:style>
  <w:style w:type="paragraph" w:customStyle="1" w:styleId="Framecontents">
    <w:name w:val="Frame contents"/>
    <w:basedOn w:val="Standard"/>
  </w:style>
  <w:style w:type="paragraph" w:customStyle="1" w:styleId="21">
    <w:name w:val="Обычная таблица2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30">
    <w:name w:val="Обычная таблица3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13">
    <w:name w:val="Обычный1"/>
    <w:pPr>
      <w:suppressAutoHyphens/>
    </w:pPr>
    <w:rPr>
      <w:rFonts w:ascii="Liberation Serif" w:eastAsia="NSimSun" w:hAnsi="Liberation Serif"/>
    </w:rPr>
  </w:style>
  <w:style w:type="paragraph" w:customStyle="1" w:styleId="Headerleft">
    <w:name w:val="Header left"/>
    <w:basedOn w:val="ae"/>
    <w:pPr>
      <w:tabs>
        <w:tab w:val="clear" w:pos="4677"/>
        <w:tab w:val="clear" w:pos="9355"/>
        <w:tab w:val="center" w:pos="4819"/>
        <w:tab w:val="right" w:pos="9638"/>
      </w:tabs>
    </w:pPr>
  </w:style>
  <w:style w:type="paragraph" w:customStyle="1" w:styleId="Textbodyindent">
    <w:name w:val="Text body indent"/>
    <w:basedOn w:val="Textbody"/>
  </w:style>
  <w:style w:type="character" w:customStyle="1" w:styleId="af2">
    <w:name w:val="Название Знак"/>
    <w:basedOn w:val="a0"/>
    <w:rPr>
      <w:sz w:val="28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DefaultParagraphFontWW">
    <w:name w:val="Default Paragraph Font (WW)"/>
  </w:style>
  <w:style w:type="character" w:customStyle="1" w:styleId="14">
    <w:name w:val="Заголовок 1 Знак"/>
    <w:basedOn w:val="DefaultParagraphFontWW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31">
    <w:name w:val="Заголовок 3 Знак"/>
    <w:basedOn w:val="DefaultParagraphFontWW"/>
    <w:rPr>
      <w:rFonts w:ascii="Cambria" w:eastAsia="Cambria" w:hAnsi="Cambria" w:cs="Times New Roman"/>
      <w:b/>
      <w:bCs/>
      <w:sz w:val="26"/>
      <w:szCs w:val="26"/>
    </w:rPr>
  </w:style>
  <w:style w:type="character" w:customStyle="1" w:styleId="af3">
    <w:name w:val="Цветовое выделение"/>
    <w:rPr>
      <w:b/>
      <w:color w:val="26282F"/>
    </w:rPr>
  </w:style>
  <w:style w:type="character" w:customStyle="1" w:styleId="af4">
    <w:name w:val="Гипертекстовая ссылка"/>
    <w:rPr>
      <w:b/>
      <w:color w:val="106BBE"/>
    </w:rPr>
  </w:style>
  <w:style w:type="character" w:customStyle="1" w:styleId="af5">
    <w:name w:val="Цветовое выделение для Текст"/>
    <w:rPr>
      <w:rFonts w:ascii="Times New Roman CYR" w:eastAsia="Times New Roman CYR" w:hAnsi="Times New Roman CYR" w:cs="Times New Roman CYR"/>
    </w:rPr>
  </w:style>
  <w:style w:type="character" w:customStyle="1" w:styleId="af6">
    <w:name w:val="Верхний колонтитул Знак"/>
    <w:basedOn w:val="DefaultParagraphFontWW"/>
    <w:rPr>
      <w:rFonts w:cs="Times New Roman"/>
    </w:rPr>
  </w:style>
  <w:style w:type="character" w:customStyle="1" w:styleId="af7">
    <w:name w:val="Нижний колонтитул Знак"/>
    <w:basedOn w:val="DefaultParagraphFontWW"/>
    <w:rPr>
      <w:rFonts w:cs="Times New Roman"/>
    </w:rPr>
  </w:style>
  <w:style w:type="character" w:customStyle="1" w:styleId="markedcontent">
    <w:name w:val="markedcontent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Pr>
      <w:rFonts w:ascii="Times New Roman" w:eastAsia="Times New Roman" w:hAnsi="Times New Roman" w:cs="Times New Roman"/>
      <w:b w:val="0"/>
      <w:i w:val="0"/>
      <w:color w:val="000007"/>
      <w:sz w:val="24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styleId="af8">
    <w:name w:val="Hyperlink"/>
    <w:basedOn w:val="a0"/>
    <w:rPr>
      <w:color w:val="0000FF"/>
      <w:u w:val="single"/>
    </w:rPr>
  </w:style>
  <w:style w:type="character" w:customStyle="1" w:styleId="af9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22">
    <w:name w:val="Основной шрифт абзаца2"/>
  </w:style>
  <w:style w:type="character" w:customStyle="1" w:styleId="NumberingSymbols">
    <w:name w:val="Numbering Symbols"/>
  </w:style>
  <w:style w:type="character" w:customStyle="1" w:styleId="afa">
    <w:name w:val="Основной текст Знак"/>
    <w:basedOn w:val="a0"/>
    <w:rPr>
      <w:rFonts w:eastAsia="SimSun"/>
      <w:sz w:val="24"/>
      <w:szCs w:val="24"/>
      <w:lang w:eastAsia="zh-CN"/>
    </w:rPr>
  </w:style>
  <w:style w:type="character" w:customStyle="1" w:styleId="afb">
    <w:name w:val="Основной текст с отступом Знак"/>
    <w:basedOn w:val="a0"/>
    <w:rPr>
      <w:rFonts w:eastAsia="SimSun"/>
      <w:sz w:val="24"/>
      <w:szCs w:val="24"/>
      <w:lang w:eastAsia="zh-C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8Num2">
    <w:name w:val="WW8Num2"/>
    <w:basedOn w:val="a2"/>
    <w:pPr>
      <w:numPr>
        <w:numId w:val="12"/>
      </w:numPr>
    </w:pPr>
  </w:style>
  <w:style w:type="numbering" w:customStyle="1" w:styleId="WWNum1aaa">
    <w:name w:val="WWNum1aaa"/>
    <w:basedOn w:val="a2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  <w:sz w:val="26"/>
      <w:szCs w:val="26"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  <w:sz w:val="20"/>
      <w:szCs w:val="20"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6">
    <w:name w:val="Обычный (Интернет)"/>
    <w:basedOn w:val="a"/>
    <w:pPr>
      <w:widowControl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paragraph">
    <w:name w:val="paragraph"/>
    <w:basedOn w:val="Standard"/>
    <w:pPr>
      <w:spacing w:before="100" w:after="100"/>
      <w:textAlignment w:val="auto"/>
    </w:pPr>
    <w:rPr>
      <w:sz w:val="24"/>
      <w:szCs w:val="24"/>
      <w:lang w:eastAsia="ru-RU"/>
    </w:rPr>
  </w:style>
  <w:style w:type="paragraph" w:styleId="a7">
    <w:name w:val="List Paragraph"/>
    <w:basedOn w:val="a"/>
    <w:pPr>
      <w:widowControl/>
      <w:ind w:left="7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NormalTableWW">
    <w:name w:val="Normal Table (WW)"/>
    <w:pPr>
      <w:widowControl/>
      <w:suppressAutoHyphens/>
      <w:textAlignment w:val="auto"/>
    </w:pPr>
    <w:rPr>
      <w:rFonts w:ascii="Calibri" w:eastAsia="Courier New" w:hAnsi="Calibri" w:cs="Times New Roman"/>
      <w:sz w:val="20"/>
      <w:szCs w:val="20"/>
      <w:lang w:eastAsia="ru-RU" w:bidi="ar-SA"/>
    </w:rPr>
  </w:style>
  <w:style w:type="paragraph" w:customStyle="1" w:styleId="a8">
    <w:name w:val="Текст (справка)"/>
    <w:basedOn w:val="Standard"/>
    <w:next w:val="Standard"/>
    <w:pPr>
      <w:ind w:left="170" w:right="170"/>
    </w:pPr>
  </w:style>
  <w:style w:type="paragraph" w:customStyle="1" w:styleId="a9">
    <w:name w:val="Комментарий"/>
    <w:basedOn w:val="a8"/>
    <w:next w:val="Standard"/>
    <w:pPr>
      <w:spacing w:before="75"/>
      <w:ind w:left="0" w:right="0"/>
    </w:pPr>
    <w:rPr>
      <w:color w:val="353842"/>
    </w:rPr>
  </w:style>
  <w:style w:type="paragraph" w:customStyle="1" w:styleId="aa">
    <w:name w:val="Нормальный (таблица)"/>
    <w:basedOn w:val="Standard"/>
    <w:next w:val="Standard"/>
  </w:style>
  <w:style w:type="paragraph" w:customStyle="1" w:styleId="ab">
    <w:name w:val="Прижатый влево"/>
    <w:basedOn w:val="Standard"/>
    <w:next w:val="Standard"/>
  </w:style>
  <w:style w:type="paragraph" w:customStyle="1" w:styleId="StandardWW">
    <w:name w:val="Standard (WW)"/>
    <w:pPr>
      <w:widowControl/>
      <w:suppressAutoHyphens/>
    </w:pPr>
    <w:rPr>
      <w:rFonts w:eastAsia="Courier New" w:cs="Times New Roman"/>
      <w:sz w:val="20"/>
      <w:szCs w:val="20"/>
      <w:lang w:bidi="ar-SA"/>
    </w:rPr>
  </w:style>
  <w:style w:type="paragraph" w:customStyle="1" w:styleId="ConsPlusNormal">
    <w:name w:val="ConsPlusNormal"/>
    <w:pPr>
      <w:suppressAutoHyphens/>
      <w:textAlignment w:val="auto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s1">
    <w:name w:val="s_1"/>
    <w:basedOn w:val="Standard"/>
    <w:pPr>
      <w:spacing w:before="100" w:after="100"/>
    </w:pPr>
  </w:style>
  <w:style w:type="paragraph" w:customStyle="1" w:styleId="Standarduser">
    <w:name w:val="Standard (user)"/>
    <w:pPr>
      <w:widowControl/>
      <w:suppressAutoHyphens/>
    </w:pPr>
    <w:rPr>
      <w:rFonts w:eastAsia="Cambria Math" w:cs="Times New Roman"/>
      <w:sz w:val="26"/>
      <w:szCs w:val="20"/>
      <w:lang w:val="en-GB"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Courier New" w:hAnsi="Arial" w:cs="Arial"/>
      <w:b/>
      <w:bCs/>
      <w:lang w:eastAsia="ru-RU" w:bidi="ar-SA"/>
    </w:rPr>
  </w:style>
  <w:style w:type="paragraph" w:customStyle="1" w:styleId="ac">
    <w:name w:val="Таблицы (моноширинный)"/>
    <w:basedOn w:val="Standard"/>
    <w:next w:val="Standard"/>
    <w:rPr>
      <w:rFonts w:ascii="Courier New" w:eastAsia="Courier New" w:hAnsi="Courier New" w:cs="Courier New"/>
    </w:rPr>
  </w:style>
  <w:style w:type="paragraph" w:customStyle="1" w:styleId="western">
    <w:name w:val="western"/>
    <w:basedOn w:val="Standard"/>
    <w:pPr>
      <w:spacing w:before="100" w:after="119"/>
    </w:pPr>
    <w:rPr>
      <w:color w:val="000000"/>
      <w:sz w:val="26"/>
      <w:szCs w:val="26"/>
    </w:rPr>
  </w:style>
  <w:style w:type="paragraph" w:customStyle="1" w:styleId="TextbodyWW">
    <w:name w:val="Text body (WW)"/>
    <w:basedOn w:val="Standard"/>
    <w:pPr>
      <w:spacing w:after="120"/>
    </w:pPr>
    <w:rPr>
      <w:sz w:val="26"/>
      <w:lang w:val="en-GB"/>
    </w:rPr>
  </w:style>
  <w:style w:type="paragraph" w:customStyle="1" w:styleId="11">
    <w:name w:val="Сетка таблицы1"/>
    <w:basedOn w:val="NormalTableWW"/>
    <w:rPr>
      <w:rFonts w:eastAsia="Calibri"/>
    </w:rPr>
  </w:style>
  <w:style w:type="paragraph" w:customStyle="1" w:styleId="cjk">
    <w:name w:val="cjk"/>
    <w:basedOn w:val="Standard"/>
    <w:pPr>
      <w:spacing w:before="100" w:after="119"/>
      <w:ind w:firstLine="709"/>
    </w:pPr>
    <w:rPr>
      <w:color w:val="000000"/>
    </w:rPr>
  </w:style>
  <w:style w:type="paragraph" w:customStyle="1" w:styleId="ctl">
    <w:name w:val="ctl"/>
    <w:basedOn w:val="Standard"/>
    <w:pPr>
      <w:spacing w:before="100" w:after="119"/>
      <w:ind w:firstLine="709"/>
    </w:pPr>
    <w:rPr>
      <w:color w:val="000000"/>
    </w:rPr>
  </w:style>
  <w:style w:type="paragraph" w:customStyle="1" w:styleId="ConsPlusNonformat">
    <w:name w:val="ConsPlusNonformat"/>
    <w:pPr>
      <w:suppressAutoHyphens/>
      <w:textAlignment w:val="auto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5"/>
        <w:tab w:val="right" w:pos="9071"/>
      </w:tabs>
    </w:pPr>
  </w:style>
  <w:style w:type="paragraph" w:styleId="ad">
    <w:name w:val="footer"/>
    <w:basedOn w:val="HeaderandFooter"/>
  </w:style>
  <w:style w:type="paragraph" w:styleId="ae">
    <w:name w:val="header"/>
    <w:basedOn w:val="HeaderandFooter"/>
    <w:pPr>
      <w:tabs>
        <w:tab w:val="clear" w:pos="4535"/>
        <w:tab w:val="clear" w:pos="9071"/>
        <w:tab w:val="center" w:pos="4677"/>
        <w:tab w:val="right" w:pos="9355"/>
      </w:tabs>
    </w:pPr>
  </w:style>
  <w:style w:type="paragraph" w:customStyle="1" w:styleId="Default">
    <w:name w:val="Default"/>
    <w:pPr>
      <w:widowControl/>
      <w:suppressAutoHyphens/>
      <w:textAlignment w:val="auto"/>
    </w:pPr>
    <w:rPr>
      <w:rFonts w:eastAsia="Times New Roman" w:cs="Times New Roman"/>
      <w:color w:val="000000"/>
      <w:lang w:eastAsia="ru-RU" w:bidi="ar-SA"/>
    </w:rPr>
  </w:style>
  <w:style w:type="paragraph" w:customStyle="1" w:styleId="Comment">
    <w:name w:val="Comment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paragraph" w:customStyle="1" w:styleId="western1">
    <w:name w:val="western1"/>
    <w:basedOn w:val="Standard"/>
    <w:pPr>
      <w:spacing w:before="100"/>
    </w:pPr>
    <w:rPr>
      <w:color w:val="00000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  <w:sz w:val="18"/>
      <w:szCs w:val="18"/>
    </w:rPr>
  </w:style>
  <w:style w:type="paragraph" w:styleId="af">
    <w:name w:val="Normal (Web)"/>
    <w:basedOn w:val="Standard"/>
    <w:pPr>
      <w:spacing w:before="100" w:after="100"/>
      <w:ind w:firstLine="709"/>
    </w:pPr>
    <w:rPr>
      <w:lang w:eastAsia="ru-RU"/>
    </w:rPr>
  </w:style>
  <w:style w:type="paragraph" w:customStyle="1" w:styleId="af0">
    <w:name w:val="Нормальный"/>
    <w:basedOn w:val="Standard"/>
  </w:style>
  <w:style w:type="paragraph" w:customStyle="1" w:styleId="12">
    <w:name w:val="Основной текст1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af1">
    <w:name w:val="Другое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20">
    <w:name w:val="Основной текст (2)"/>
    <w:basedOn w:val="Standard"/>
    <w:pPr>
      <w:widowControl w:val="0"/>
      <w:suppressAutoHyphens w:val="0"/>
      <w:spacing w:after="300"/>
    </w:pPr>
  </w:style>
  <w:style w:type="paragraph" w:customStyle="1" w:styleId="Framecontents">
    <w:name w:val="Frame contents"/>
    <w:basedOn w:val="Standard"/>
  </w:style>
  <w:style w:type="paragraph" w:customStyle="1" w:styleId="21">
    <w:name w:val="Обычная таблица2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30">
    <w:name w:val="Обычная таблица3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13">
    <w:name w:val="Обычный1"/>
    <w:pPr>
      <w:suppressAutoHyphens/>
    </w:pPr>
    <w:rPr>
      <w:rFonts w:ascii="Liberation Serif" w:eastAsia="NSimSun" w:hAnsi="Liberation Serif"/>
    </w:rPr>
  </w:style>
  <w:style w:type="paragraph" w:customStyle="1" w:styleId="Headerleft">
    <w:name w:val="Header left"/>
    <w:basedOn w:val="ae"/>
    <w:pPr>
      <w:tabs>
        <w:tab w:val="clear" w:pos="4677"/>
        <w:tab w:val="clear" w:pos="9355"/>
        <w:tab w:val="center" w:pos="4819"/>
        <w:tab w:val="right" w:pos="9638"/>
      </w:tabs>
    </w:pPr>
  </w:style>
  <w:style w:type="paragraph" w:customStyle="1" w:styleId="Textbodyindent">
    <w:name w:val="Text body indent"/>
    <w:basedOn w:val="Textbody"/>
  </w:style>
  <w:style w:type="character" w:customStyle="1" w:styleId="af2">
    <w:name w:val="Название Знак"/>
    <w:basedOn w:val="a0"/>
    <w:rPr>
      <w:sz w:val="28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DefaultParagraphFontWW">
    <w:name w:val="Default Paragraph Font (WW)"/>
  </w:style>
  <w:style w:type="character" w:customStyle="1" w:styleId="14">
    <w:name w:val="Заголовок 1 Знак"/>
    <w:basedOn w:val="DefaultParagraphFontWW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31">
    <w:name w:val="Заголовок 3 Знак"/>
    <w:basedOn w:val="DefaultParagraphFontWW"/>
    <w:rPr>
      <w:rFonts w:ascii="Cambria" w:eastAsia="Cambria" w:hAnsi="Cambria" w:cs="Times New Roman"/>
      <w:b/>
      <w:bCs/>
      <w:sz w:val="26"/>
      <w:szCs w:val="26"/>
    </w:rPr>
  </w:style>
  <w:style w:type="character" w:customStyle="1" w:styleId="af3">
    <w:name w:val="Цветовое выделение"/>
    <w:rPr>
      <w:b/>
      <w:color w:val="26282F"/>
    </w:rPr>
  </w:style>
  <w:style w:type="character" w:customStyle="1" w:styleId="af4">
    <w:name w:val="Гипертекстовая ссылка"/>
    <w:rPr>
      <w:b/>
      <w:color w:val="106BBE"/>
    </w:rPr>
  </w:style>
  <w:style w:type="character" w:customStyle="1" w:styleId="af5">
    <w:name w:val="Цветовое выделение для Текст"/>
    <w:rPr>
      <w:rFonts w:ascii="Times New Roman CYR" w:eastAsia="Times New Roman CYR" w:hAnsi="Times New Roman CYR" w:cs="Times New Roman CYR"/>
    </w:rPr>
  </w:style>
  <w:style w:type="character" w:customStyle="1" w:styleId="af6">
    <w:name w:val="Верхний колонтитул Знак"/>
    <w:basedOn w:val="DefaultParagraphFontWW"/>
    <w:rPr>
      <w:rFonts w:cs="Times New Roman"/>
    </w:rPr>
  </w:style>
  <w:style w:type="character" w:customStyle="1" w:styleId="af7">
    <w:name w:val="Нижний колонтитул Знак"/>
    <w:basedOn w:val="DefaultParagraphFontWW"/>
    <w:rPr>
      <w:rFonts w:cs="Times New Roman"/>
    </w:rPr>
  </w:style>
  <w:style w:type="character" w:customStyle="1" w:styleId="markedcontent">
    <w:name w:val="markedcontent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Pr>
      <w:rFonts w:ascii="Times New Roman" w:eastAsia="Times New Roman" w:hAnsi="Times New Roman" w:cs="Times New Roman"/>
      <w:b w:val="0"/>
      <w:i w:val="0"/>
      <w:color w:val="000007"/>
      <w:sz w:val="24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styleId="af8">
    <w:name w:val="Hyperlink"/>
    <w:basedOn w:val="a0"/>
    <w:rPr>
      <w:color w:val="0000FF"/>
      <w:u w:val="single"/>
    </w:rPr>
  </w:style>
  <w:style w:type="character" w:customStyle="1" w:styleId="af9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22">
    <w:name w:val="Основной шрифт абзаца2"/>
  </w:style>
  <w:style w:type="character" w:customStyle="1" w:styleId="NumberingSymbols">
    <w:name w:val="Numbering Symbols"/>
  </w:style>
  <w:style w:type="character" w:customStyle="1" w:styleId="afa">
    <w:name w:val="Основной текст Знак"/>
    <w:basedOn w:val="a0"/>
    <w:rPr>
      <w:rFonts w:eastAsia="SimSun"/>
      <w:sz w:val="24"/>
      <w:szCs w:val="24"/>
      <w:lang w:eastAsia="zh-CN"/>
    </w:rPr>
  </w:style>
  <w:style w:type="character" w:customStyle="1" w:styleId="afb">
    <w:name w:val="Основной текст с отступом Знак"/>
    <w:basedOn w:val="a0"/>
    <w:rPr>
      <w:rFonts w:eastAsia="SimSun"/>
      <w:sz w:val="24"/>
      <w:szCs w:val="24"/>
      <w:lang w:eastAsia="zh-C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8Num2">
    <w:name w:val="WW8Num2"/>
    <w:basedOn w:val="a2"/>
    <w:pPr>
      <w:numPr>
        <w:numId w:val="12"/>
      </w:numPr>
    </w:pPr>
  </w:style>
  <w:style w:type="numbering" w:customStyle="1" w:styleId="WWNum1aaa">
    <w:name w:val="WWNum1aaa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/+&#1043;&#1048;&#1040;%202025/AppData/Local/Downloads/&#1076;&#1083;&#1103;%20&#1086;&#1073;&#1089;&#1091;&#1078;&#1076;&#1077;&#1085;&#1080;&#1103;%2031.07.%202024%20&#1055;&#1088;&#1086;&#1077;&#1082;&#1090;%20&#1040;&#1056;%20&#1054;&#1043;&#1069;-&#1045;&#1043;&#1069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9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</cp:revision>
  <cp:lastPrinted>2025-02-14T12:36:00Z</cp:lastPrinted>
  <dcterms:created xsi:type="dcterms:W3CDTF">2024-07-31T09:13:00Z</dcterms:created>
  <dcterms:modified xsi:type="dcterms:W3CDTF">2025-02-18T12:13:00Z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